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0E" w:rsidRPr="00C8103F" w:rsidRDefault="0070173D" w:rsidP="00757945">
      <w:pPr>
        <w:jc w:val="both"/>
        <w:rPr>
          <w:color w:val="0070C0"/>
          <w:sz w:val="24"/>
          <w:szCs w:val="24"/>
          <w:lang w:val="es-ES"/>
        </w:rPr>
      </w:pPr>
      <w:r w:rsidRPr="00C8103F">
        <w:rPr>
          <w:b/>
          <w:color w:val="0070C0"/>
          <w:sz w:val="24"/>
          <w:szCs w:val="24"/>
          <w:lang w:val="es-ES"/>
        </w:rPr>
        <w:t>RENDICIÓN DE CUENTAS E INFORME DE ACTIVIDADES CORRESPONDIENTE AL EJERCICIO ECONÓMICO 201</w:t>
      </w:r>
      <w:r w:rsidR="00C91C92" w:rsidRPr="00C8103F">
        <w:rPr>
          <w:b/>
          <w:color w:val="0070C0"/>
          <w:sz w:val="24"/>
          <w:szCs w:val="24"/>
          <w:lang w:val="es-ES"/>
        </w:rPr>
        <w:t>2</w:t>
      </w:r>
      <w:r w:rsidRPr="00C8103F">
        <w:rPr>
          <w:b/>
          <w:color w:val="0070C0"/>
          <w:sz w:val="24"/>
          <w:szCs w:val="24"/>
          <w:lang w:val="es-ES"/>
        </w:rPr>
        <w:t xml:space="preserve"> Y EL PRIMER CUATRIMESTRE DEL AÑO 201</w:t>
      </w:r>
      <w:r w:rsidR="00C91C92" w:rsidRPr="00C8103F">
        <w:rPr>
          <w:b/>
          <w:color w:val="0070C0"/>
          <w:sz w:val="24"/>
          <w:szCs w:val="24"/>
          <w:lang w:val="es-ES"/>
        </w:rPr>
        <w:t>3</w:t>
      </w:r>
      <w:r w:rsidRPr="00C8103F">
        <w:rPr>
          <w:color w:val="0070C0"/>
          <w:sz w:val="24"/>
          <w:szCs w:val="24"/>
          <w:lang w:val="es-ES"/>
        </w:rPr>
        <w:t>.</w:t>
      </w:r>
    </w:p>
    <w:p w:rsidR="00493D0E" w:rsidRPr="00C8103F" w:rsidRDefault="00493D0E" w:rsidP="00493D0E">
      <w:pPr>
        <w:rPr>
          <w:sz w:val="24"/>
          <w:szCs w:val="24"/>
          <w:lang w:val="es-ES"/>
        </w:rPr>
      </w:pPr>
    </w:p>
    <w:p w:rsidR="00C91C92" w:rsidRPr="00C8103F" w:rsidRDefault="0070173D" w:rsidP="005F6C02">
      <w:pPr>
        <w:jc w:val="both"/>
        <w:rPr>
          <w:sz w:val="24"/>
          <w:szCs w:val="24"/>
        </w:rPr>
      </w:pPr>
      <w:r w:rsidRPr="00C8103F">
        <w:rPr>
          <w:sz w:val="24"/>
          <w:szCs w:val="24"/>
          <w:lang w:val="es-ES"/>
        </w:rPr>
        <w:t xml:space="preserve">En cumplimiento </w:t>
      </w:r>
      <w:r w:rsidR="005F6C02" w:rsidRPr="00C8103F">
        <w:rPr>
          <w:sz w:val="24"/>
          <w:szCs w:val="24"/>
        </w:rPr>
        <w:t>a lo dispuesto en l</w:t>
      </w:r>
      <w:r w:rsidR="00704226" w:rsidRPr="00C8103F">
        <w:rPr>
          <w:sz w:val="24"/>
          <w:szCs w:val="24"/>
        </w:rPr>
        <w:t>os a</w:t>
      </w:r>
      <w:r w:rsidR="005F6C02" w:rsidRPr="00C8103F">
        <w:rPr>
          <w:sz w:val="24"/>
          <w:szCs w:val="24"/>
        </w:rPr>
        <w:t>rtículo</w:t>
      </w:r>
      <w:r w:rsidR="00704226" w:rsidRPr="00C8103F">
        <w:rPr>
          <w:sz w:val="24"/>
          <w:szCs w:val="24"/>
        </w:rPr>
        <w:t>s</w:t>
      </w:r>
      <w:r w:rsidR="005F6C02" w:rsidRPr="00C8103F">
        <w:rPr>
          <w:sz w:val="24"/>
          <w:szCs w:val="24"/>
        </w:rPr>
        <w:t xml:space="preserve"> 60, literal y) </w:t>
      </w:r>
      <w:r w:rsidR="002F6365" w:rsidRPr="00C8103F">
        <w:rPr>
          <w:sz w:val="24"/>
          <w:szCs w:val="24"/>
        </w:rPr>
        <w:t xml:space="preserve">y 266 </w:t>
      </w:r>
      <w:r w:rsidR="005F6C02" w:rsidRPr="00C8103F">
        <w:rPr>
          <w:sz w:val="24"/>
          <w:szCs w:val="24"/>
        </w:rPr>
        <w:t>del COOTAD, al haber culminado el ejercicio fiscal del año 201</w:t>
      </w:r>
      <w:r w:rsidR="00C91C92" w:rsidRPr="00C8103F">
        <w:rPr>
          <w:sz w:val="24"/>
          <w:szCs w:val="24"/>
        </w:rPr>
        <w:t>2</w:t>
      </w:r>
      <w:r w:rsidRPr="00C8103F">
        <w:rPr>
          <w:sz w:val="24"/>
          <w:szCs w:val="24"/>
        </w:rPr>
        <w:t xml:space="preserve"> y el primer cuatrimestre del año 201</w:t>
      </w:r>
      <w:r w:rsidR="00C91C92" w:rsidRPr="00C8103F">
        <w:rPr>
          <w:sz w:val="24"/>
          <w:szCs w:val="24"/>
        </w:rPr>
        <w:t>3</w:t>
      </w:r>
      <w:r w:rsidR="005F6C02" w:rsidRPr="00C8103F">
        <w:rPr>
          <w:sz w:val="24"/>
          <w:szCs w:val="24"/>
        </w:rPr>
        <w:t>, me permito someter a consideración de la distinguida concurrencia, la presente rendición de cuentas</w:t>
      </w:r>
      <w:r w:rsidR="00704226" w:rsidRPr="00C8103F">
        <w:rPr>
          <w:sz w:val="24"/>
          <w:szCs w:val="24"/>
        </w:rPr>
        <w:t xml:space="preserve"> de las labores realizadas </w:t>
      </w:r>
      <w:r w:rsidR="005F6C02" w:rsidRPr="00C8103F">
        <w:rPr>
          <w:sz w:val="24"/>
          <w:szCs w:val="24"/>
        </w:rPr>
        <w:t xml:space="preserve">en beneficio de la ciudadanía Mochana, </w:t>
      </w:r>
      <w:r w:rsidR="006F0C59" w:rsidRPr="00C8103F">
        <w:rPr>
          <w:sz w:val="24"/>
          <w:szCs w:val="24"/>
        </w:rPr>
        <w:t>rendición de cuentas que posteriormente será remitido a la defensoría del Pueblo y al Consejo de Participación Ciudadana y Control Social para que recib</w:t>
      </w:r>
      <w:r w:rsidR="00C91C92" w:rsidRPr="00C8103F">
        <w:rPr>
          <w:sz w:val="24"/>
          <w:szCs w:val="24"/>
        </w:rPr>
        <w:t>a</w:t>
      </w:r>
      <w:r w:rsidR="006F0C59" w:rsidRPr="00C8103F">
        <w:rPr>
          <w:sz w:val="24"/>
          <w:szCs w:val="24"/>
        </w:rPr>
        <w:t xml:space="preserve"> el respectivo aval, </w:t>
      </w:r>
      <w:r w:rsidR="005F6C02" w:rsidRPr="00C8103F">
        <w:rPr>
          <w:sz w:val="24"/>
          <w:szCs w:val="24"/>
        </w:rPr>
        <w:t>actividades que han estado orientadas a dar atención en las diferentes áreas como agua potable, alcantarillado, obras comunales, vialidad, educación, deporte, salud, producción</w:t>
      </w:r>
      <w:r w:rsidR="00493D0E" w:rsidRPr="00C8103F">
        <w:rPr>
          <w:sz w:val="24"/>
          <w:szCs w:val="24"/>
        </w:rPr>
        <w:t>, turismo</w:t>
      </w:r>
      <w:r w:rsidRPr="00C8103F">
        <w:rPr>
          <w:sz w:val="24"/>
          <w:szCs w:val="24"/>
        </w:rPr>
        <w:t xml:space="preserve">, </w:t>
      </w:r>
      <w:r w:rsidR="00C91C92" w:rsidRPr="00C8103F">
        <w:rPr>
          <w:sz w:val="24"/>
          <w:szCs w:val="24"/>
        </w:rPr>
        <w:t xml:space="preserve">atención prioritaria a grupos vulnerables, </w:t>
      </w:r>
      <w:r w:rsidRPr="00C8103F">
        <w:rPr>
          <w:sz w:val="24"/>
          <w:szCs w:val="24"/>
        </w:rPr>
        <w:t>etc., obras que en su mayoría han sido ejecutadas en forma directa y otras mediante convenio con la Honorable Corporación Provincial de Tungurahua</w:t>
      </w:r>
      <w:r w:rsidR="005F6C02" w:rsidRPr="00C8103F">
        <w:rPr>
          <w:sz w:val="24"/>
          <w:szCs w:val="24"/>
        </w:rPr>
        <w:t xml:space="preserve">, </w:t>
      </w:r>
      <w:r w:rsidR="00C91C92" w:rsidRPr="00C8103F">
        <w:rPr>
          <w:sz w:val="24"/>
          <w:szCs w:val="24"/>
        </w:rPr>
        <w:t xml:space="preserve">de las cuales, </w:t>
      </w:r>
      <w:r w:rsidR="005F6C02" w:rsidRPr="00C8103F">
        <w:rPr>
          <w:sz w:val="24"/>
          <w:szCs w:val="24"/>
        </w:rPr>
        <w:t xml:space="preserve">en </w:t>
      </w:r>
      <w:r w:rsidRPr="00C8103F">
        <w:rPr>
          <w:sz w:val="24"/>
          <w:szCs w:val="24"/>
        </w:rPr>
        <w:t xml:space="preserve">su </w:t>
      </w:r>
      <w:r w:rsidR="0034015A" w:rsidRPr="00C8103F">
        <w:rPr>
          <w:sz w:val="24"/>
          <w:szCs w:val="24"/>
        </w:rPr>
        <w:t xml:space="preserve">mayor parte </w:t>
      </w:r>
      <w:r w:rsidR="00C91C92" w:rsidRPr="00C8103F">
        <w:rPr>
          <w:sz w:val="24"/>
          <w:szCs w:val="24"/>
        </w:rPr>
        <w:t xml:space="preserve">se </w:t>
      </w:r>
      <w:r w:rsidR="005F6C02" w:rsidRPr="00C8103F">
        <w:rPr>
          <w:sz w:val="24"/>
          <w:szCs w:val="24"/>
        </w:rPr>
        <w:t xml:space="preserve">han </w:t>
      </w:r>
      <w:r w:rsidR="00C91C92" w:rsidRPr="00C8103F">
        <w:rPr>
          <w:sz w:val="24"/>
          <w:szCs w:val="24"/>
        </w:rPr>
        <w:t>ejecutado</w:t>
      </w:r>
      <w:r w:rsidR="005F6C02" w:rsidRPr="00C8103F">
        <w:rPr>
          <w:sz w:val="24"/>
          <w:szCs w:val="24"/>
        </w:rPr>
        <w:t xml:space="preserve"> con recursos provenientes de la autogestión tal </w:t>
      </w:r>
      <w:r w:rsidR="00C91C92" w:rsidRPr="00C8103F">
        <w:rPr>
          <w:sz w:val="24"/>
          <w:szCs w:val="24"/>
        </w:rPr>
        <w:t xml:space="preserve">cual </w:t>
      </w:r>
      <w:r w:rsidR="005F6C02" w:rsidRPr="00C8103F">
        <w:rPr>
          <w:sz w:val="24"/>
          <w:szCs w:val="24"/>
        </w:rPr>
        <w:t>se podrá observar más adelante, puesto que el presupuesto inicial con el que cuenta nuestra inst</w:t>
      </w:r>
      <w:r w:rsidR="00163851" w:rsidRPr="00C8103F">
        <w:rPr>
          <w:sz w:val="24"/>
          <w:szCs w:val="24"/>
        </w:rPr>
        <w:t>itución</w:t>
      </w:r>
      <w:r w:rsidR="00C91C92" w:rsidRPr="00C8103F">
        <w:rPr>
          <w:sz w:val="24"/>
          <w:szCs w:val="24"/>
        </w:rPr>
        <w:t xml:space="preserve"> y que ha sido corroborado por la ciudadanía Mochana al momento de la elaboración del presupuesto participativo para </w:t>
      </w:r>
      <w:r w:rsidR="004340A3" w:rsidRPr="00C8103F">
        <w:rPr>
          <w:sz w:val="24"/>
          <w:szCs w:val="24"/>
        </w:rPr>
        <w:t xml:space="preserve">cada uno de los ejercicios </w:t>
      </w:r>
      <w:r w:rsidR="00C91C92" w:rsidRPr="00C8103F">
        <w:rPr>
          <w:sz w:val="24"/>
          <w:szCs w:val="24"/>
        </w:rPr>
        <w:t>fiscal</w:t>
      </w:r>
      <w:r w:rsidR="004340A3" w:rsidRPr="00C8103F">
        <w:rPr>
          <w:sz w:val="24"/>
          <w:szCs w:val="24"/>
        </w:rPr>
        <w:t>es</w:t>
      </w:r>
      <w:r w:rsidR="00C91C92" w:rsidRPr="00C8103F">
        <w:rPr>
          <w:sz w:val="24"/>
          <w:szCs w:val="24"/>
        </w:rPr>
        <w:t xml:space="preserve">, </w:t>
      </w:r>
      <w:r w:rsidR="00163851" w:rsidRPr="00C8103F">
        <w:rPr>
          <w:sz w:val="24"/>
          <w:szCs w:val="24"/>
        </w:rPr>
        <w:t>es totalmente limitado</w:t>
      </w:r>
      <w:r w:rsidR="00C91C92" w:rsidRPr="00C8103F">
        <w:rPr>
          <w:sz w:val="24"/>
          <w:szCs w:val="24"/>
        </w:rPr>
        <w:t>.</w:t>
      </w:r>
    </w:p>
    <w:p w:rsidR="00C91C92" w:rsidRPr="00C8103F" w:rsidRDefault="00C91C92" w:rsidP="005F6C02">
      <w:pPr>
        <w:jc w:val="both"/>
        <w:rPr>
          <w:sz w:val="24"/>
          <w:szCs w:val="24"/>
        </w:rPr>
      </w:pPr>
    </w:p>
    <w:p w:rsidR="005F6C02" w:rsidRPr="00C8103F" w:rsidRDefault="00C91C92" w:rsidP="005F6C02">
      <w:pPr>
        <w:jc w:val="both"/>
        <w:rPr>
          <w:sz w:val="24"/>
          <w:szCs w:val="24"/>
        </w:rPr>
      </w:pPr>
      <w:r w:rsidRPr="00C8103F">
        <w:rPr>
          <w:sz w:val="24"/>
          <w:szCs w:val="24"/>
        </w:rPr>
        <w:t xml:space="preserve">Es importante </w:t>
      </w:r>
      <w:r w:rsidR="00224C48" w:rsidRPr="00C8103F">
        <w:rPr>
          <w:sz w:val="24"/>
          <w:szCs w:val="24"/>
        </w:rPr>
        <w:t xml:space="preserve">recalcar </w:t>
      </w:r>
      <w:r w:rsidR="005F6C02" w:rsidRPr="00C8103F">
        <w:rPr>
          <w:sz w:val="24"/>
          <w:szCs w:val="24"/>
        </w:rPr>
        <w:t>que las actuaciones de la administración</w:t>
      </w:r>
      <w:r w:rsidRPr="00C8103F">
        <w:rPr>
          <w:sz w:val="24"/>
          <w:szCs w:val="24"/>
        </w:rPr>
        <w:t xml:space="preserve"> municipal</w:t>
      </w:r>
      <w:r w:rsidR="005F6C02" w:rsidRPr="00C8103F">
        <w:rPr>
          <w:sz w:val="24"/>
          <w:szCs w:val="24"/>
        </w:rPr>
        <w:t xml:space="preserve">, </w:t>
      </w:r>
      <w:r w:rsidRPr="00C8103F">
        <w:rPr>
          <w:sz w:val="24"/>
          <w:szCs w:val="24"/>
        </w:rPr>
        <w:t xml:space="preserve">siempre han estado </w:t>
      </w:r>
      <w:r w:rsidR="005F6C02" w:rsidRPr="00C8103F">
        <w:rPr>
          <w:sz w:val="24"/>
          <w:szCs w:val="24"/>
        </w:rPr>
        <w:t>orientada</w:t>
      </w:r>
      <w:r w:rsidRPr="00C8103F">
        <w:rPr>
          <w:sz w:val="24"/>
          <w:szCs w:val="24"/>
        </w:rPr>
        <w:t>s</w:t>
      </w:r>
      <w:r w:rsidR="005F6C02" w:rsidRPr="00C8103F">
        <w:rPr>
          <w:sz w:val="24"/>
          <w:szCs w:val="24"/>
        </w:rPr>
        <w:t xml:space="preserve"> a dar cumplimiento con la normativa </w:t>
      </w:r>
      <w:r w:rsidR="00224C48" w:rsidRPr="00C8103F">
        <w:rPr>
          <w:sz w:val="24"/>
          <w:szCs w:val="24"/>
        </w:rPr>
        <w:t xml:space="preserve">Constituyente, </w:t>
      </w:r>
      <w:r w:rsidR="005F6C02" w:rsidRPr="00C8103F">
        <w:rPr>
          <w:sz w:val="24"/>
          <w:szCs w:val="24"/>
        </w:rPr>
        <w:t xml:space="preserve">Constitucional y Legal </w:t>
      </w:r>
      <w:r w:rsidRPr="00C8103F">
        <w:rPr>
          <w:sz w:val="24"/>
          <w:szCs w:val="24"/>
        </w:rPr>
        <w:t>que se encuentra en vigencia</w:t>
      </w:r>
      <w:r w:rsidR="005F6C02" w:rsidRPr="00C8103F">
        <w:rPr>
          <w:sz w:val="24"/>
          <w:szCs w:val="24"/>
        </w:rPr>
        <w:t xml:space="preserve">, y por lo </w:t>
      </w:r>
      <w:r w:rsidRPr="00C8103F">
        <w:rPr>
          <w:sz w:val="24"/>
          <w:szCs w:val="24"/>
        </w:rPr>
        <w:t xml:space="preserve">que, los </w:t>
      </w:r>
      <w:r w:rsidR="005F6C02" w:rsidRPr="00C8103F">
        <w:rPr>
          <w:sz w:val="24"/>
          <w:szCs w:val="24"/>
        </w:rPr>
        <w:t>proceso</w:t>
      </w:r>
      <w:r w:rsidRPr="00C8103F">
        <w:rPr>
          <w:sz w:val="24"/>
          <w:szCs w:val="24"/>
        </w:rPr>
        <w:t>s</w:t>
      </w:r>
      <w:r w:rsidR="005F6C02" w:rsidRPr="00C8103F">
        <w:rPr>
          <w:sz w:val="24"/>
          <w:szCs w:val="24"/>
        </w:rPr>
        <w:t xml:space="preserve"> de contratación de obras</w:t>
      </w:r>
      <w:r w:rsidR="00224C48" w:rsidRPr="00C8103F">
        <w:rPr>
          <w:sz w:val="24"/>
          <w:szCs w:val="24"/>
        </w:rPr>
        <w:t xml:space="preserve"> y provisión de</w:t>
      </w:r>
      <w:r w:rsidR="005F6C02" w:rsidRPr="00C8103F">
        <w:rPr>
          <w:sz w:val="24"/>
          <w:szCs w:val="24"/>
        </w:rPr>
        <w:t xml:space="preserve"> bienes y servicios, </w:t>
      </w:r>
      <w:r w:rsidR="008F1765" w:rsidRPr="00C8103F">
        <w:rPr>
          <w:sz w:val="24"/>
          <w:szCs w:val="24"/>
        </w:rPr>
        <w:t xml:space="preserve">se lo realiza ineludiblemente </w:t>
      </w:r>
      <w:r w:rsidR="005F6C02" w:rsidRPr="00C8103F">
        <w:rPr>
          <w:sz w:val="24"/>
          <w:szCs w:val="24"/>
        </w:rPr>
        <w:t xml:space="preserve">a través del portal compras públicas, sistema </w:t>
      </w:r>
      <w:r w:rsidR="00224C48" w:rsidRPr="00C8103F">
        <w:rPr>
          <w:sz w:val="24"/>
          <w:szCs w:val="24"/>
        </w:rPr>
        <w:t xml:space="preserve">implementado por el Estado Central para transparentar los procesos contractuales en el sector público y </w:t>
      </w:r>
      <w:r w:rsidR="005F6C02" w:rsidRPr="00C8103F">
        <w:rPr>
          <w:sz w:val="24"/>
          <w:szCs w:val="24"/>
        </w:rPr>
        <w:t xml:space="preserve">que nos ha permitido </w:t>
      </w:r>
      <w:r w:rsidR="00493D0E" w:rsidRPr="00C8103F">
        <w:rPr>
          <w:sz w:val="24"/>
          <w:szCs w:val="24"/>
        </w:rPr>
        <w:t>precautelar</w:t>
      </w:r>
      <w:r w:rsidR="005F6C02" w:rsidRPr="00C8103F">
        <w:rPr>
          <w:sz w:val="24"/>
          <w:szCs w:val="24"/>
        </w:rPr>
        <w:t xml:space="preserve"> </w:t>
      </w:r>
      <w:r w:rsidRPr="00C8103F">
        <w:rPr>
          <w:sz w:val="24"/>
          <w:szCs w:val="24"/>
        </w:rPr>
        <w:t xml:space="preserve">para </w:t>
      </w:r>
      <w:r w:rsidR="005F6C02" w:rsidRPr="00C8103F">
        <w:rPr>
          <w:sz w:val="24"/>
          <w:szCs w:val="24"/>
        </w:rPr>
        <w:t xml:space="preserve">que los recursos de los </w:t>
      </w:r>
      <w:r w:rsidR="00493D0E" w:rsidRPr="00C8103F">
        <w:rPr>
          <w:sz w:val="24"/>
          <w:szCs w:val="24"/>
        </w:rPr>
        <w:t xml:space="preserve">ciudadanos </w:t>
      </w:r>
      <w:proofErr w:type="spellStart"/>
      <w:r w:rsidR="005F6C02" w:rsidRPr="00C8103F">
        <w:rPr>
          <w:sz w:val="24"/>
          <w:szCs w:val="24"/>
        </w:rPr>
        <w:t>Mochanos</w:t>
      </w:r>
      <w:proofErr w:type="spellEnd"/>
      <w:r w:rsidRPr="00C8103F">
        <w:rPr>
          <w:sz w:val="24"/>
          <w:szCs w:val="24"/>
        </w:rPr>
        <w:t>,</w:t>
      </w:r>
      <w:r w:rsidR="005F6C02" w:rsidRPr="00C8103F">
        <w:rPr>
          <w:sz w:val="24"/>
          <w:szCs w:val="24"/>
        </w:rPr>
        <w:t xml:space="preserve"> sean invertidos adecuadamente en las obras más prioritarias</w:t>
      </w:r>
      <w:r w:rsidRPr="00C8103F">
        <w:rPr>
          <w:sz w:val="24"/>
          <w:szCs w:val="24"/>
        </w:rPr>
        <w:t xml:space="preserve"> y que constan en el Plan de Desarrollo y Ordenamiento Territorial</w:t>
      </w:r>
      <w:r w:rsidR="00493D0E" w:rsidRPr="00C8103F">
        <w:rPr>
          <w:sz w:val="24"/>
          <w:szCs w:val="24"/>
        </w:rPr>
        <w:t>, procurando siempre el mejoramiento de la calidad de vida de sus habitantes</w:t>
      </w:r>
      <w:r w:rsidR="005F6C02" w:rsidRPr="00C8103F">
        <w:rPr>
          <w:sz w:val="24"/>
          <w:szCs w:val="24"/>
        </w:rPr>
        <w:t>.</w:t>
      </w:r>
    </w:p>
    <w:p w:rsidR="005F6C02" w:rsidRPr="00C8103F" w:rsidRDefault="005F6C02" w:rsidP="005F6C02">
      <w:pPr>
        <w:jc w:val="both"/>
        <w:rPr>
          <w:sz w:val="24"/>
          <w:szCs w:val="24"/>
        </w:rPr>
      </w:pPr>
    </w:p>
    <w:p w:rsidR="008F1765" w:rsidRPr="00C8103F" w:rsidRDefault="005F6C02" w:rsidP="008F1765">
      <w:pPr>
        <w:jc w:val="both"/>
        <w:rPr>
          <w:sz w:val="24"/>
          <w:szCs w:val="24"/>
        </w:rPr>
      </w:pPr>
      <w:r w:rsidRPr="00C8103F">
        <w:rPr>
          <w:sz w:val="24"/>
          <w:szCs w:val="24"/>
        </w:rPr>
        <w:t>Como ustedes co</w:t>
      </w:r>
      <w:r w:rsidR="00C91C92" w:rsidRPr="00C8103F">
        <w:rPr>
          <w:sz w:val="24"/>
          <w:szCs w:val="24"/>
        </w:rPr>
        <w:t xml:space="preserve">nocen </w:t>
      </w:r>
      <w:r w:rsidRPr="00C8103F">
        <w:rPr>
          <w:sz w:val="24"/>
          <w:szCs w:val="24"/>
        </w:rPr>
        <w:t xml:space="preserve">estimados conciudadanos, </w:t>
      </w:r>
      <w:r w:rsidR="00625CBF" w:rsidRPr="00C8103F">
        <w:rPr>
          <w:sz w:val="24"/>
          <w:szCs w:val="24"/>
        </w:rPr>
        <w:t xml:space="preserve">en </w:t>
      </w:r>
      <w:r w:rsidR="00C91C92" w:rsidRPr="00C8103F">
        <w:rPr>
          <w:sz w:val="24"/>
          <w:szCs w:val="24"/>
        </w:rPr>
        <w:t xml:space="preserve">nuestro cantón </w:t>
      </w:r>
      <w:r w:rsidRPr="00C8103F">
        <w:rPr>
          <w:sz w:val="24"/>
          <w:szCs w:val="24"/>
        </w:rPr>
        <w:t>existen una gran gama de necesidades</w:t>
      </w:r>
      <w:r w:rsidR="00625CBF" w:rsidRPr="00C8103F">
        <w:rPr>
          <w:sz w:val="24"/>
          <w:szCs w:val="24"/>
        </w:rPr>
        <w:t xml:space="preserve"> insatisfechas</w:t>
      </w:r>
      <w:r w:rsidRPr="00C8103F">
        <w:rPr>
          <w:sz w:val="24"/>
          <w:szCs w:val="24"/>
        </w:rPr>
        <w:t xml:space="preserve">, las mismas que </w:t>
      </w:r>
      <w:r w:rsidR="00625CBF" w:rsidRPr="00C8103F">
        <w:rPr>
          <w:sz w:val="24"/>
          <w:szCs w:val="24"/>
        </w:rPr>
        <w:t xml:space="preserve">progresivamente </w:t>
      </w:r>
      <w:r w:rsidRPr="00C8103F">
        <w:rPr>
          <w:sz w:val="24"/>
          <w:szCs w:val="24"/>
        </w:rPr>
        <w:t>est</w:t>
      </w:r>
      <w:r w:rsidR="00625CBF" w:rsidRPr="00C8103F">
        <w:rPr>
          <w:sz w:val="24"/>
          <w:szCs w:val="24"/>
        </w:rPr>
        <w:t>amos dando solución</w:t>
      </w:r>
      <w:r w:rsidRPr="00C8103F">
        <w:rPr>
          <w:sz w:val="24"/>
          <w:szCs w:val="24"/>
        </w:rPr>
        <w:t xml:space="preserve">, priorizando las más elementales y básicas para construir un futuro armónico para nuestra población y tomando en consideración la disponibilidad económica, tal </w:t>
      </w:r>
      <w:r w:rsidR="00625CBF" w:rsidRPr="00C8103F">
        <w:rPr>
          <w:sz w:val="24"/>
          <w:szCs w:val="24"/>
        </w:rPr>
        <w:t>cual se podrá observar</w:t>
      </w:r>
      <w:r w:rsidR="00E5550F" w:rsidRPr="00C8103F">
        <w:rPr>
          <w:sz w:val="24"/>
          <w:szCs w:val="24"/>
        </w:rPr>
        <w:t xml:space="preserve"> en</w:t>
      </w:r>
      <w:r w:rsidR="00625CBF" w:rsidRPr="00C8103F">
        <w:rPr>
          <w:sz w:val="24"/>
          <w:szCs w:val="24"/>
        </w:rPr>
        <w:t xml:space="preserve"> el breve, detalle que me permito poner a vuestra consideración:</w:t>
      </w:r>
    </w:p>
    <w:p w:rsidR="008F1765" w:rsidRPr="00C8103F" w:rsidRDefault="008F1765" w:rsidP="008F1765">
      <w:pPr>
        <w:jc w:val="both"/>
        <w:rPr>
          <w:sz w:val="24"/>
          <w:szCs w:val="24"/>
        </w:rPr>
      </w:pPr>
    </w:p>
    <w:p w:rsidR="00C50134" w:rsidRPr="00C8103F" w:rsidRDefault="00C50134" w:rsidP="008F1765">
      <w:pPr>
        <w:jc w:val="both"/>
        <w:rPr>
          <w:sz w:val="24"/>
          <w:szCs w:val="24"/>
        </w:rPr>
      </w:pPr>
    </w:p>
    <w:p w:rsidR="00E5550F" w:rsidRPr="00C8103F" w:rsidRDefault="00E5550F" w:rsidP="00C50134">
      <w:pPr>
        <w:spacing w:line="240" w:lineRule="atLeast"/>
        <w:jc w:val="both"/>
        <w:rPr>
          <w:b/>
          <w:sz w:val="24"/>
          <w:szCs w:val="24"/>
          <w:lang w:val="es-ES_tradnl"/>
        </w:rPr>
      </w:pPr>
      <w:r w:rsidRPr="00C8103F">
        <w:rPr>
          <w:b/>
          <w:sz w:val="24"/>
          <w:szCs w:val="24"/>
          <w:u w:val="single"/>
          <w:lang w:val="es-ES_tradnl"/>
        </w:rPr>
        <w:t>EL PRESUPUESTO MUNICIPAL PARA EL AÑO 2012</w:t>
      </w:r>
    </w:p>
    <w:p w:rsidR="00E5550F" w:rsidRPr="00C8103F" w:rsidRDefault="00E5550F" w:rsidP="00C50134">
      <w:pPr>
        <w:spacing w:line="240" w:lineRule="atLeast"/>
        <w:jc w:val="both"/>
        <w:rPr>
          <w:sz w:val="24"/>
          <w:szCs w:val="24"/>
          <w:lang w:val="es-ES_tradnl"/>
        </w:rPr>
      </w:pPr>
    </w:p>
    <w:p w:rsidR="00C50134" w:rsidRPr="00C8103F" w:rsidRDefault="00E5550F" w:rsidP="00C50134">
      <w:pPr>
        <w:spacing w:line="240" w:lineRule="atLeast"/>
        <w:jc w:val="both"/>
        <w:rPr>
          <w:sz w:val="24"/>
          <w:szCs w:val="24"/>
          <w:lang w:val="es-ES_tradnl"/>
        </w:rPr>
      </w:pPr>
      <w:r w:rsidRPr="00C8103F">
        <w:rPr>
          <w:sz w:val="24"/>
          <w:szCs w:val="24"/>
          <w:lang w:val="es-ES_tradnl"/>
        </w:rPr>
        <w:t>M</w:t>
      </w:r>
      <w:r w:rsidR="00C50134" w:rsidRPr="00C8103F">
        <w:rPr>
          <w:sz w:val="24"/>
          <w:szCs w:val="24"/>
          <w:lang w:val="es-ES_tradnl"/>
        </w:rPr>
        <w:t>onto total inicial de $2’301.408,10, de los cuales:</w:t>
      </w:r>
    </w:p>
    <w:p w:rsidR="00C50134" w:rsidRPr="00C8103F" w:rsidRDefault="00C50134" w:rsidP="00C50134">
      <w:pPr>
        <w:spacing w:line="240" w:lineRule="atLeast"/>
        <w:jc w:val="both"/>
        <w:rPr>
          <w:sz w:val="24"/>
          <w:szCs w:val="24"/>
          <w:lang w:val="es-ES_tradnl"/>
        </w:rPr>
      </w:pPr>
    </w:p>
    <w:p w:rsidR="00C50134" w:rsidRPr="00C8103F" w:rsidRDefault="00C50134" w:rsidP="00C50134">
      <w:pPr>
        <w:pStyle w:val="Prrafodelista"/>
        <w:numPr>
          <w:ilvl w:val="0"/>
          <w:numId w:val="4"/>
        </w:numPr>
        <w:spacing w:line="240" w:lineRule="atLeast"/>
        <w:jc w:val="both"/>
        <w:rPr>
          <w:rFonts w:ascii="Arial" w:eastAsia="Times New Roman" w:hAnsi="Arial" w:cs="Arial"/>
          <w:sz w:val="24"/>
          <w:szCs w:val="24"/>
          <w:lang w:val="es-ES_tradnl" w:eastAsia="es-ES"/>
        </w:rPr>
      </w:pPr>
      <w:r w:rsidRPr="00C8103F">
        <w:rPr>
          <w:rFonts w:ascii="Arial" w:eastAsia="Times New Roman" w:hAnsi="Arial" w:cs="Arial"/>
          <w:sz w:val="24"/>
          <w:szCs w:val="24"/>
          <w:lang w:val="es-ES_tradnl" w:eastAsia="es-ES"/>
        </w:rPr>
        <w:t>el 27 %  corresponde a ingresos corrientes</w:t>
      </w:r>
    </w:p>
    <w:p w:rsidR="00C50134" w:rsidRPr="00C8103F" w:rsidRDefault="00C50134" w:rsidP="00C50134">
      <w:pPr>
        <w:pStyle w:val="Prrafodelista"/>
        <w:numPr>
          <w:ilvl w:val="0"/>
          <w:numId w:val="4"/>
        </w:numPr>
        <w:spacing w:line="240" w:lineRule="atLeast"/>
        <w:jc w:val="both"/>
        <w:rPr>
          <w:rFonts w:ascii="Arial" w:eastAsia="Times New Roman" w:hAnsi="Arial" w:cs="Arial"/>
          <w:sz w:val="24"/>
          <w:szCs w:val="24"/>
          <w:lang w:val="es-ES_tradnl" w:eastAsia="es-ES"/>
        </w:rPr>
      </w:pPr>
      <w:r w:rsidRPr="00C8103F">
        <w:rPr>
          <w:rFonts w:ascii="Arial" w:eastAsia="Times New Roman" w:hAnsi="Arial" w:cs="Arial"/>
          <w:sz w:val="24"/>
          <w:szCs w:val="24"/>
          <w:lang w:val="es-ES_tradnl" w:eastAsia="es-ES"/>
        </w:rPr>
        <w:t xml:space="preserve">el 67.30% a ingresos de capital y </w:t>
      </w:r>
    </w:p>
    <w:p w:rsidR="00C50134" w:rsidRPr="00C8103F" w:rsidRDefault="00C50134" w:rsidP="00C50134">
      <w:pPr>
        <w:pStyle w:val="Prrafodelista"/>
        <w:numPr>
          <w:ilvl w:val="0"/>
          <w:numId w:val="4"/>
        </w:numPr>
        <w:spacing w:line="240" w:lineRule="atLeast"/>
        <w:jc w:val="both"/>
        <w:rPr>
          <w:rFonts w:ascii="Arial" w:eastAsia="Times New Roman" w:hAnsi="Arial" w:cs="Arial"/>
          <w:sz w:val="24"/>
          <w:szCs w:val="24"/>
          <w:lang w:val="es-ES_tradnl" w:eastAsia="es-ES"/>
        </w:rPr>
      </w:pPr>
      <w:r w:rsidRPr="00C8103F">
        <w:rPr>
          <w:rFonts w:ascii="Arial" w:eastAsia="Times New Roman" w:hAnsi="Arial" w:cs="Arial"/>
          <w:sz w:val="24"/>
          <w:szCs w:val="24"/>
          <w:lang w:val="es-ES_tradnl" w:eastAsia="es-ES"/>
        </w:rPr>
        <w:t>el 5,70% a ingresos de financiamiento.</w:t>
      </w:r>
    </w:p>
    <w:p w:rsidR="00C50134" w:rsidRPr="00C8103F" w:rsidRDefault="00C50134" w:rsidP="00C50134">
      <w:pPr>
        <w:jc w:val="both"/>
        <w:rPr>
          <w:sz w:val="24"/>
          <w:szCs w:val="24"/>
          <w:lang w:val="es-ES_tradnl"/>
        </w:rPr>
      </w:pPr>
      <w:r w:rsidRPr="00C8103F">
        <w:rPr>
          <w:sz w:val="24"/>
          <w:szCs w:val="24"/>
          <w:lang w:val="es-ES_tradnl"/>
        </w:rPr>
        <w:t>Los Ingresos Corrientes, incluidos los recursos recaudados por venta de balanceados, destinados al financiamiento de todos los GASTOS CORRIENTES Y OPERATIVOS municipales  del año 2012, alcanzaron un total de $621.591,11 dólares, de los cuales:</w:t>
      </w:r>
    </w:p>
    <w:p w:rsidR="00C50134" w:rsidRPr="00C8103F" w:rsidRDefault="00C50134" w:rsidP="00C50134">
      <w:pPr>
        <w:spacing w:line="240" w:lineRule="atLeast"/>
        <w:jc w:val="both"/>
        <w:rPr>
          <w:sz w:val="24"/>
          <w:szCs w:val="24"/>
          <w:lang w:val="es-ES_tradnl"/>
        </w:rPr>
      </w:pPr>
    </w:p>
    <w:p w:rsidR="00C50134" w:rsidRPr="00C8103F" w:rsidRDefault="00C50134" w:rsidP="00C50134">
      <w:pPr>
        <w:pStyle w:val="Prrafodelista"/>
        <w:numPr>
          <w:ilvl w:val="0"/>
          <w:numId w:val="4"/>
        </w:numPr>
        <w:spacing w:line="240" w:lineRule="atLeast"/>
        <w:jc w:val="both"/>
        <w:rPr>
          <w:rFonts w:ascii="Arial" w:eastAsia="Times New Roman" w:hAnsi="Arial" w:cs="Arial"/>
          <w:sz w:val="24"/>
          <w:szCs w:val="24"/>
          <w:lang w:val="es-ES_tradnl" w:eastAsia="es-ES"/>
        </w:rPr>
      </w:pPr>
      <w:r w:rsidRPr="00C8103F">
        <w:rPr>
          <w:rFonts w:ascii="Arial" w:eastAsia="Times New Roman" w:hAnsi="Arial" w:cs="Arial"/>
          <w:sz w:val="24"/>
          <w:szCs w:val="24"/>
          <w:lang w:val="es-ES_tradnl" w:eastAsia="es-ES"/>
        </w:rPr>
        <w:t>el 18.15% corresponde a impuestos</w:t>
      </w:r>
    </w:p>
    <w:p w:rsidR="00C50134" w:rsidRPr="00C8103F" w:rsidRDefault="00C50134" w:rsidP="00C50134">
      <w:pPr>
        <w:pStyle w:val="Prrafodelista"/>
        <w:numPr>
          <w:ilvl w:val="0"/>
          <w:numId w:val="4"/>
        </w:numPr>
        <w:spacing w:line="240" w:lineRule="atLeast"/>
        <w:jc w:val="both"/>
        <w:rPr>
          <w:rFonts w:ascii="Arial" w:eastAsia="Times New Roman" w:hAnsi="Arial" w:cs="Arial"/>
          <w:sz w:val="24"/>
          <w:szCs w:val="24"/>
          <w:lang w:val="es-ES_tradnl" w:eastAsia="es-ES"/>
        </w:rPr>
      </w:pPr>
      <w:r w:rsidRPr="00C8103F">
        <w:rPr>
          <w:rFonts w:ascii="Arial" w:eastAsia="Times New Roman" w:hAnsi="Arial" w:cs="Arial"/>
          <w:sz w:val="24"/>
          <w:szCs w:val="24"/>
          <w:lang w:val="es-ES_tradnl" w:eastAsia="es-ES"/>
        </w:rPr>
        <w:lastRenderedPageBreak/>
        <w:t>el 25,12% a tasas y contribuciones</w:t>
      </w:r>
    </w:p>
    <w:p w:rsidR="00C50134" w:rsidRPr="00C8103F" w:rsidRDefault="00C50134" w:rsidP="00C50134">
      <w:pPr>
        <w:pStyle w:val="Prrafodelista"/>
        <w:numPr>
          <w:ilvl w:val="0"/>
          <w:numId w:val="4"/>
        </w:numPr>
        <w:spacing w:line="240" w:lineRule="atLeast"/>
        <w:jc w:val="both"/>
        <w:rPr>
          <w:rFonts w:ascii="Arial" w:eastAsia="Times New Roman" w:hAnsi="Arial" w:cs="Arial"/>
          <w:sz w:val="24"/>
          <w:szCs w:val="24"/>
          <w:lang w:val="es-ES_tradnl" w:eastAsia="es-ES"/>
        </w:rPr>
      </w:pPr>
      <w:r w:rsidRPr="00C8103F">
        <w:rPr>
          <w:rFonts w:ascii="Arial" w:eastAsia="Times New Roman" w:hAnsi="Arial" w:cs="Arial"/>
          <w:sz w:val="24"/>
          <w:szCs w:val="24"/>
          <w:lang w:val="es-ES_tradnl" w:eastAsia="es-ES"/>
        </w:rPr>
        <w:t>el 40,22% a venta de bienes y servicios</w:t>
      </w:r>
    </w:p>
    <w:p w:rsidR="00C50134" w:rsidRPr="00C8103F" w:rsidRDefault="00C50134" w:rsidP="00C50134">
      <w:pPr>
        <w:pStyle w:val="Prrafodelista"/>
        <w:numPr>
          <w:ilvl w:val="0"/>
          <w:numId w:val="4"/>
        </w:numPr>
        <w:spacing w:line="240" w:lineRule="atLeast"/>
        <w:jc w:val="both"/>
        <w:rPr>
          <w:rFonts w:ascii="Arial" w:eastAsia="Times New Roman" w:hAnsi="Arial" w:cs="Arial"/>
          <w:sz w:val="24"/>
          <w:szCs w:val="24"/>
          <w:lang w:val="es-ES_tradnl" w:eastAsia="es-ES"/>
        </w:rPr>
      </w:pPr>
      <w:r w:rsidRPr="00C8103F">
        <w:rPr>
          <w:rFonts w:ascii="Arial" w:eastAsia="Times New Roman" w:hAnsi="Arial" w:cs="Arial"/>
          <w:sz w:val="24"/>
          <w:szCs w:val="24"/>
          <w:lang w:val="es-ES_tradnl" w:eastAsia="es-ES"/>
        </w:rPr>
        <w:t>el 15 % a rentas de inversiones y multas, y</w:t>
      </w:r>
    </w:p>
    <w:p w:rsidR="00C50134" w:rsidRPr="00C8103F" w:rsidRDefault="00C50134" w:rsidP="00C50134">
      <w:pPr>
        <w:pStyle w:val="Prrafodelista"/>
        <w:numPr>
          <w:ilvl w:val="0"/>
          <w:numId w:val="4"/>
        </w:numPr>
        <w:spacing w:line="240" w:lineRule="atLeast"/>
        <w:jc w:val="both"/>
        <w:rPr>
          <w:rFonts w:ascii="Arial" w:eastAsia="Times New Roman" w:hAnsi="Arial" w:cs="Arial"/>
          <w:sz w:val="24"/>
          <w:szCs w:val="24"/>
          <w:lang w:val="es-ES_tradnl" w:eastAsia="es-ES"/>
        </w:rPr>
      </w:pPr>
      <w:r w:rsidRPr="00C8103F">
        <w:rPr>
          <w:rFonts w:ascii="Arial" w:eastAsia="Times New Roman" w:hAnsi="Arial" w:cs="Arial"/>
          <w:sz w:val="24"/>
          <w:szCs w:val="24"/>
          <w:lang w:val="es-ES_tradnl" w:eastAsia="es-ES"/>
        </w:rPr>
        <w:t>el 1.51% a otros ingresos</w:t>
      </w:r>
    </w:p>
    <w:p w:rsidR="00C50134" w:rsidRPr="00C8103F" w:rsidRDefault="00C50134" w:rsidP="00C50134">
      <w:pPr>
        <w:spacing w:line="240" w:lineRule="atLeast"/>
        <w:jc w:val="both"/>
        <w:rPr>
          <w:sz w:val="24"/>
          <w:szCs w:val="24"/>
          <w:lang w:val="es-ES_tradnl"/>
        </w:rPr>
      </w:pPr>
    </w:p>
    <w:p w:rsidR="00C50134" w:rsidRPr="00C8103F" w:rsidRDefault="00C50134" w:rsidP="006057C2">
      <w:pPr>
        <w:spacing w:line="240" w:lineRule="atLeast"/>
        <w:jc w:val="both"/>
        <w:rPr>
          <w:sz w:val="24"/>
          <w:szCs w:val="24"/>
          <w:lang w:val="es-ES_tradnl"/>
        </w:rPr>
      </w:pPr>
      <w:r w:rsidRPr="00C8103F">
        <w:rPr>
          <w:sz w:val="24"/>
          <w:szCs w:val="24"/>
          <w:lang w:val="es-ES_tradnl"/>
        </w:rPr>
        <w:t>En el año 2012, los ingresos propios, por el pago de impuestos, tasas y contribuciones de mejoras en ventanillas de recaudación, alcanzaron un monto de $621.591,11  dólares, con lo que la municipalidad únicamente logra financiar el 27% del presupuesto total, que es de 2’301.408,10</w:t>
      </w:r>
      <w:r w:rsidR="008545E6" w:rsidRPr="00C8103F">
        <w:rPr>
          <w:sz w:val="24"/>
          <w:szCs w:val="24"/>
          <w:lang w:val="es-ES_tradnl"/>
        </w:rPr>
        <w:t xml:space="preserve"> </w:t>
      </w:r>
      <w:r w:rsidRPr="00C8103F">
        <w:rPr>
          <w:sz w:val="24"/>
          <w:szCs w:val="24"/>
          <w:lang w:val="es-ES_tradnl"/>
        </w:rPr>
        <w:t>dólares</w:t>
      </w:r>
      <w:r w:rsidR="00E5550F" w:rsidRPr="00C8103F">
        <w:rPr>
          <w:sz w:val="24"/>
          <w:szCs w:val="24"/>
          <w:lang w:val="es-ES_tradnl"/>
        </w:rPr>
        <w:t>.</w:t>
      </w:r>
    </w:p>
    <w:p w:rsidR="00C50134" w:rsidRPr="00C8103F" w:rsidRDefault="00C50134" w:rsidP="00C50134">
      <w:pPr>
        <w:jc w:val="both"/>
        <w:rPr>
          <w:sz w:val="24"/>
          <w:szCs w:val="24"/>
          <w:lang w:val="es-ES_tradnl"/>
        </w:rPr>
      </w:pPr>
    </w:p>
    <w:p w:rsidR="00C50134" w:rsidRPr="00C8103F" w:rsidRDefault="00C50134" w:rsidP="00C50134">
      <w:pPr>
        <w:jc w:val="both"/>
        <w:rPr>
          <w:sz w:val="24"/>
          <w:szCs w:val="24"/>
          <w:lang w:val="es-ES_tradnl"/>
        </w:rPr>
      </w:pPr>
      <w:r w:rsidRPr="00C8103F">
        <w:rPr>
          <w:sz w:val="24"/>
          <w:szCs w:val="24"/>
          <w:lang w:val="es-ES_tradnl"/>
        </w:rPr>
        <w:t>Los Ingresos de Capital en el año 2012 alcanzan un valor de 1`877.246.50 dólares.</w:t>
      </w:r>
    </w:p>
    <w:p w:rsidR="00C50134" w:rsidRPr="00C8103F" w:rsidRDefault="00C50134" w:rsidP="00C50134">
      <w:pPr>
        <w:jc w:val="both"/>
        <w:rPr>
          <w:sz w:val="24"/>
          <w:szCs w:val="24"/>
          <w:lang w:val="es-ES_tradnl"/>
        </w:rPr>
      </w:pPr>
    </w:p>
    <w:p w:rsidR="00C50134" w:rsidRPr="00C8103F" w:rsidRDefault="00C50134" w:rsidP="00C50134">
      <w:pPr>
        <w:jc w:val="both"/>
        <w:rPr>
          <w:sz w:val="24"/>
          <w:szCs w:val="24"/>
          <w:lang w:val="es-ES_tradnl"/>
        </w:rPr>
      </w:pPr>
      <w:r w:rsidRPr="00C8103F">
        <w:rPr>
          <w:sz w:val="24"/>
          <w:szCs w:val="24"/>
          <w:lang w:val="es-ES_tradnl"/>
        </w:rPr>
        <w:t>Los ingresos de Financiamiento, incluidos los saldos, alcanzan un valor de 520,890.67 dólares.</w:t>
      </w:r>
    </w:p>
    <w:p w:rsidR="00C50134" w:rsidRPr="00C8103F" w:rsidRDefault="00C50134" w:rsidP="00C50134">
      <w:pPr>
        <w:jc w:val="both"/>
        <w:rPr>
          <w:sz w:val="24"/>
          <w:szCs w:val="24"/>
          <w:lang w:val="es-ES_tradnl"/>
        </w:rPr>
      </w:pPr>
    </w:p>
    <w:p w:rsidR="00C50134" w:rsidRPr="00C8103F" w:rsidRDefault="00C50134" w:rsidP="00C50134">
      <w:pPr>
        <w:spacing w:line="240" w:lineRule="atLeast"/>
        <w:jc w:val="both"/>
        <w:rPr>
          <w:b/>
          <w:sz w:val="24"/>
          <w:szCs w:val="24"/>
          <w:lang w:val="es-ES_tradnl"/>
        </w:rPr>
      </w:pPr>
      <w:r w:rsidRPr="00C8103F">
        <w:rPr>
          <w:b/>
          <w:sz w:val="24"/>
          <w:szCs w:val="24"/>
          <w:lang w:val="es-ES_tradnl"/>
        </w:rPr>
        <w:t>Recursos extrapresupuestarios año 2012.</w:t>
      </w:r>
    </w:p>
    <w:p w:rsidR="00C50134" w:rsidRPr="00C8103F" w:rsidRDefault="00C50134" w:rsidP="00C50134">
      <w:pPr>
        <w:spacing w:line="240" w:lineRule="atLeast"/>
        <w:jc w:val="both"/>
        <w:rPr>
          <w:sz w:val="24"/>
          <w:szCs w:val="24"/>
          <w:lang w:val="es-ES_tradnl"/>
        </w:rPr>
      </w:pPr>
    </w:p>
    <w:p w:rsidR="00C50134" w:rsidRPr="00C8103F" w:rsidRDefault="00607F71" w:rsidP="00C50134">
      <w:pPr>
        <w:spacing w:line="240" w:lineRule="atLeast"/>
        <w:jc w:val="both"/>
        <w:rPr>
          <w:sz w:val="24"/>
          <w:szCs w:val="24"/>
          <w:lang w:val="es-ES_tradnl"/>
        </w:rPr>
      </w:pPr>
      <w:r w:rsidRPr="00C8103F">
        <w:rPr>
          <w:sz w:val="24"/>
          <w:szCs w:val="24"/>
          <w:lang w:val="es-ES_tradnl"/>
        </w:rPr>
        <w:t xml:space="preserve">Mediante convenio con </w:t>
      </w:r>
      <w:r w:rsidR="00C50134" w:rsidRPr="00C8103F">
        <w:rPr>
          <w:sz w:val="24"/>
          <w:szCs w:val="24"/>
          <w:lang w:val="es-ES_tradnl"/>
        </w:rPr>
        <w:t>el H</w:t>
      </w:r>
      <w:r w:rsidR="008545E6" w:rsidRPr="00C8103F">
        <w:rPr>
          <w:sz w:val="24"/>
          <w:szCs w:val="24"/>
          <w:lang w:val="es-ES_tradnl"/>
        </w:rPr>
        <w:t xml:space="preserve">onorable Gobierno </w:t>
      </w:r>
      <w:r w:rsidR="00C50134" w:rsidRPr="00C8103F">
        <w:rPr>
          <w:sz w:val="24"/>
          <w:szCs w:val="24"/>
          <w:lang w:val="es-ES_tradnl"/>
        </w:rPr>
        <w:t xml:space="preserve">Provincial de Tungurahua, </w:t>
      </w:r>
      <w:r w:rsidRPr="00C8103F">
        <w:rPr>
          <w:sz w:val="24"/>
          <w:szCs w:val="24"/>
          <w:lang w:val="es-ES_tradnl"/>
        </w:rPr>
        <w:t xml:space="preserve">institución que aportó con </w:t>
      </w:r>
      <w:r w:rsidR="00C50134" w:rsidRPr="00C8103F">
        <w:rPr>
          <w:sz w:val="24"/>
          <w:szCs w:val="24"/>
          <w:lang w:val="es-ES_tradnl"/>
        </w:rPr>
        <w:t xml:space="preserve">154,000.oo dólares, </w:t>
      </w:r>
      <w:r w:rsidRPr="00C8103F">
        <w:rPr>
          <w:sz w:val="24"/>
          <w:szCs w:val="24"/>
          <w:lang w:val="es-ES_tradnl"/>
        </w:rPr>
        <w:t>y el aporte de nuestra Municipalidad con un monto igual</w:t>
      </w:r>
      <w:r w:rsidR="00C50134" w:rsidRPr="00C8103F">
        <w:rPr>
          <w:sz w:val="24"/>
          <w:szCs w:val="24"/>
          <w:lang w:val="es-ES_tradnl"/>
        </w:rPr>
        <w:t>, se contrat</w:t>
      </w:r>
      <w:r w:rsidRPr="00C8103F">
        <w:rPr>
          <w:sz w:val="24"/>
          <w:szCs w:val="24"/>
          <w:lang w:val="es-ES_tradnl"/>
        </w:rPr>
        <w:t>ó la ejecución de la obra de</w:t>
      </w:r>
      <w:r w:rsidR="00C50134" w:rsidRPr="00C8103F">
        <w:rPr>
          <w:sz w:val="24"/>
          <w:szCs w:val="24"/>
          <w:lang w:val="es-ES_tradnl"/>
        </w:rPr>
        <w:t xml:space="preserve"> asfaltado de la vía El Rey en el tramo comprendido entre Chacapamba y El Porvenir.</w:t>
      </w:r>
    </w:p>
    <w:p w:rsidR="00C50134" w:rsidRPr="00C8103F" w:rsidRDefault="00C50134" w:rsidP="00C50134">
      <w:pPr>
        <w:spacing w:line="240" w:lineRule="atLeast"/>
        <w:jc w:val="both"/>
        <w:rPr>
          <w:sz w:val="24"/>
          <w:szCs w:val="24"/>
          <w:lang w:val="es-ES_tradnl"/>
        </w:rPr>
      </w:pPr>
    </w:p>
    <w:p w:rsidR="00C50134" w:rsidRPr="00C8103F" w:rsidRDefault="00C50134" w:rsidP="00C50134">
      <w:pPr>
        <w:spacing w:line="240" w:lineRule="atLeast"/>
        <w:jc w:val="both"/>
        <w:rPr>
          <w:sz w:val="24"/>
          <w:szCs w:val="24"/>
          <w:lang w:val="es-ES_tradnl"/>
        </w:rPr>
      </w:pPr>
      <w:r w:rsidRPr="00C8103F">
        <w:rPr>
          <w:sz w:val="24"/>
          <w:szCs w:val="24"/>
          <w:lang w:val="es-ES_tradnl"/>
        </w:rPr>
        <w:t>Así mismo se recibe $99.050,14, por concepto de la reliquidación de la ley de distribución del 15% de años anteriores</w:t>
      </w:r>
    </w:p>
    <w:p w:rsidR="00C50134" w:rsidRPr="00C8103F" w:rsidRDefault="00C50134" w:rsidP="00C50134">
      <w:pPr>
        <w:spacing w:line="240" w:lineRule="atLeast"/>
        <w:jc w:val="both"/>
        <w:rPr>
          <w:sz w:val="24"/>
          <w:szCs w:val="24"/>
          <w:lang w:val="es-ES_tradnl"/>
        </w:rPr>
      </w:pPr>
    </w:p>
    <w:p w:rsidR="00C50134" w:rsidRPr="00C8103F" w:rsidRDefault="00C50134" w:rsidP="00C50134">
      <w:pPr>
        <w:spacing w:line="240" w:lineRule="atLeast"/>
        <w:jc w:val="both"/>
        <w:rPr>
          <w:sz w:val="24"/>
          <w:szCs w:val="24"/>
          <w:lang w:val="es-ES_tradnl"/>
        </w:rPr>
      </w:pPr>
      <w:r w:rsidRPr="00C8103F">
        <w:rPr>
          <w:sz w:val="24"/>
          <w:szCs w:val="24"/>
          <w:lang w:val="es-ES_tradnl"/>
        </w:rPr>
        <w:t xml:space="preserve">Por concepto de utilidades de la venta de energía eléctrica se recibió $16.683,07; </w:t>
      </w:r>
    </w:p>
    <w:p w:rsidR="00C50134" w:rsidRPr="00C8103F" w:rsidRDefault="00C50134" w:rsidP="00C50134">
      <w:pPr>
        <w:spacing w:line="240" w:lineRule="atLeast"/>
        <w:jc w:val="both"/>
        <w:rPr>
          <w:sz w:val="24"/>
          <w:szCs w:val="24"/>
          <w:lang w:val="es-ES_tradnl"/>
        </w:rPr>
      </w:pPr>
    </w:p>
    <w:p w:rsidR="00C50134" w:rsidRPr="00C8103F" w:rsidRDefault="00C50134" w:rsidP="00C50134">
      <w:pPr>
        <w:spacing w:line="240" w:lineRule="atLeast"/>
        <w:jc w:val="both"/>
        <w:rPr>
          <w:sz w:val="24"/>
          <w:szCs w:val="24"/>
          <w:lang w:val="es-ES_tradnl"/>
        </w:rPr>
      </w:pPr>
      <w:r w:rsidRPr="00C8103F">
        <w:rPr>
          <w:sz w:val="24"/>
          <w:szCs w:val="24"/>
          <w:lang w:val="es-ES_tradnl"/>
        </w:rPr>
        <w:t>Para conseguir otros fondos extrapresupuestarios</w:t>
      </w:r>
      <w:r w:rsidR="00607F71" w:rsidRPr="00C8103F">
        <w:rPr>
          <w:sz w:val="24"/>
          <w:szCs w:val="24"/>
          <w:lang w:val="es-ES_tradnl"/>
        </w:rPr>
        <w:t xml:space="preserve">, se suscribió </w:t>
      </w:r>
      <w:r w:rsidRPr="00C8103F">
        <w:rPr>
          <w:sz w:val="24"/>
          <w:szCs w:val="24"/>
          <w:lang w:val="es-ES_tradnl"/>
        </w:rPr>
        <w:t xml:space="preserve">un convenio de crédito no reembolsable con el banco del Estado por </w:t>
      </w:r>
      <w:r w:rsidR="00607F71" w:rsidRPr="00C8103F">
        <w:rPr>
          <w:sz w:val="24"/>
          <w:szCs w:val="24"/>
          <w:lang w:val="es-ES_tradnl"/>
        </w:rPr>
        <w:t xml:space="preserve">el valor de </w:t>
      </w:r>
      <w:r w:rsidRPr="00C8103F">
        <w:rPr>
          <w:sz w:val="24"/>
          <w:szCs w:val="24"/>
          <w:lang w:val="es-ES_tradnl"/>
        </w:rPr>
        <w:t>$62.000,00, con el cual se financió el estudio de factibilidad del mercado de Productos Terminados del cantón Mocha</w:t>
      </w:r>
      <w:r w:rsidR="00607F71" w:rsidRPr="00C8103F">
        <w:rPr>
          <w:sz w:val="24"/>
          <w:szCs w:val="24"/>
          <w:lang w:val="es-ES_tradnl"/>
        </w:rPr>
        <w:t xml:space="preserve">, obra </w:t>
      </w:r>
      <w:r w:rsidRPr="00C8103F">
        <w:rPr>
          <w:sz w:val="24"/>
          <w:szCs w:val="24"/>
          <w:lang w:val="es-ES_tradnl"/>
        </w:rPr>
        <w:t>;</w:t>
      </w:r>
    </w:p>
    <w:p w:rsidR="00C50134" w:rsidRPr="00C8103F" w:rsidRDefault="00C50134" w:rsidP="00C50134">
      <w:pPr>
        <w:spacing w:line="240" w:lineRule="atLeast"/>
        <w:jc w:val="both"/>
        <w:rPr>
          <w:sz w:val="24"/>
          <w:szCs w:val="24"/>
          <w:lang w:val="es-ES_tradnl"/>
        </w:rPr>
      </w:pPr>
    </w:p>
    <w:p w:rsidR="00C50134" w:rsidRPr="00C8103F" w:rsidRDefault="00C50134" w:rsidP="00C50134">
      <w:pPr>
        <w:spacing w:line="240" w:lineRule="atLeast"/>
        <w:jc w:val="both"/>
        <w:rPr>
          <w:sz w:val="24"/>
          <w:szCs w:val="24"/>
          <w:lang w:val="es-ES_tradnl"/>
        </w:rPr>
      </w:pPr>
      <w:r w:rsidRPr="00C8103F">
        <w:rPr>
          <w:sz w:val="24"/>
          <w:szCs w:val="24"/>
          <w:lang w:val="es-ES_tradnl"/>
        </w:rPr>
        <w:t>Para atender a los grupos más vulnerables del cantón se firmó un convenio de cooperación con el Instituto Nacional de la Familia por un monto de $30.000,00.</w:t>
      </w:r>
    </w:p>
    <w:p w:rsidR="00C50134" w:rsidRPr="00C8103F" w:rsidRDefault="00C50134" w:rsidP="00C50134">
      <w:pPr>
        <w:spacing w:line="240" w:lineRule="atLeast"/>
        <w:jc w:val="both"/>
        <w:rPr>
          <w:sz w:val="24"/>
          <w:szCs w:val="24"/>
          <w:lang w:val="es-ES_tradnl"/>
        </w:rPr>
      </w:pPr>
    </w:p>
    <w:p w:rsidR="00C50134" w:rsidRPr="00C8103F" w:rsidRDefault="00C50134" w:rsidP="00C50134">
      <w:pPr>
        <w:spacing w:line="240" w:lineRule="atLeast"/>
        <w:jc w:val="both"/>
        <w:rPr>
          <w:sz w:val="24"/>
          <w:szCs w:val="24"/>
          <w:lang w:val="es-ES_tradnl"/>
        </w:rPr>
      </w:pPr>
      <w:r w:rsidRPr="00C8103F">
        <w:rPr>
          <w:sz w:val="24"/>
          <w:szCs w:val="24"/>
          <w:lang w:val="es-ES_tradnl"/>
        </w:rPr>
        <w:t>En definitiva, el presupuest</w:t>
      </w:r>
      <w:r w:rsidR="00607F71" w:rsidRPr="00C8103F">
        <w:rPr>
          <w:sz w:val="24"/>
          <w:szCs w:val="24"/>
          <w:lang w:val="es-ES_tradnl"/>
        </w:rPr>
        <w:t>o</w:t>
      </w:r>
      <w:r w:rsidRPr="00C8103F">
        <w:rPr>
          <w:sz w:val="24"/>
          <w:szCs w:val="24"/>
          <w:lang w:val="es-ES_tradnl"/>
        </w:rPr>
        <w:t xml:space="preserve"> del 2012 alcanzó un 82% de ejecución, lo que significa un alto grado de eficiencia administrativa.</w:t>
      </w:r>
    </w:p>
    <w:p w:rsidR="00C50134" w:rsidRPr="00C8103F" w:rsidRDefault="00C50134" w:rsidP="00C50134">
      <w:pPr>
        <w:spacing w:line="240" w:lineRule="atLeast"/>
        <w:jc w:val="both"/>
        <w:rPr>
          <w:sz w:val="24"/>
          <w:szCs w:val="24"/>
          <w:lang w:val="es-ES_tradnl"/>
        </w:rPr>
      </w:pPr>
    </w:p>
    <w:p w:rsidR="00C50134" w:rsidRPr="00C8103F" w:rsidRDefault="00C50134" w:rsidP="00C50134">
      <w:pPr>
        <w:spacing w:line="240" w:lineRule="atLeast"/>
        <w:jc w:val="both"/>
        <w:rPr>
          <w:sz w:val="24"/>
          <w:szCs w:val="24"/>
          <w:lang w:val="es-ES_tradnl"/>
        </w:rPr>
      </w:pPr>
    </w:p>
    <w:p w:rsidR="00C50134" w:rsidRPr="00C8103F" w:rsidRDefault="00C50134" w:rsidP="00C50134">
      <w:pPr>
        <w:spacing w:line="240" w:lineRule="atLeast"/>
        <w:jc w:val="both"/>
        <w:rPr>
          <w:b/>
          <w:i/>
          <w:sz w:val="24"/>
          <w:szCs w:val="24"/>
          <w:u w:val="single"/>
          <w:lang w:val="es-ES_tradnl"/>
        </w:rPr>
      </w:pPr>
      <w:r w:rsidRPr="00C8103F">
        <w:rPr>
          <w:b/>
          <w:i/>
          <w:sz w:val="24"/>
          <w:szCs w:val="24"/>
          <w:u w:val="single"/>
          <w:lang w:val="es-ES_tradnl"/>
        </w:rPr>
        <w:t>PRESUPUESTO 2013</w:t>
      </w:r>
    </w:p>
    <w:p w:rsidR="00C50134" w:rsidRPr="00C8103F" w:rsidRDefault="00C50134" w:rsidP="00C50134">
      <w:pPr>
        <w:spacing w:line="240" w:lineRule="atLeast"/>
        <w:jc w:val="both"/>
        <w:rPr>
          <w:i/>
          <w:sz w:val="24"/>
          <w:szCs w:val="24"/>
          <w:u w:val="single"/>
          <w:lang w:val="es-ES_tradnl"/>
        </w:rPr>
      </w:pPr>
    </w:p>
    <w:p w:rsidR="00C50134" w:rsidRPr="00C8103F" w:rsidRDefault="00C50134" w:rsidP="00C50134">
      <w:pPr>
        <w:spacing w:line="240" w:lineRule="atLeast"/>
        <w:jc w:val="both"/>
        <w:rPr>
          <w:b/>
          <w:i/>
          <w:sz w:val="24"/>
          <w:szCs w:val="24"/>
          <w:u w:val="single"/>
          <w:lang w:val="es-ES_tradnl"/>
        </w:rPr>
      </w:pPr>
      <w:r w:rsidRPr="00C8103F">
        <w:rPr>
          <w:b/>
          <w:i/>
          <w:sz w:val="24"/>
          <w:szCs w:val="24"/>
          <w:u w:val="single"/>
          <w:lang w:val="es-ES_tradnl"/>
        </w:rPr>
        <w:t>INGRESOS</w:t>
      </w:r>
    </w:p>
    <w:p w:rsidR="00C50134" w:rsidRPr="00C8103F" w:rsidRDefault="00C50134" w:rsidP="00C50134">
      <w:pPr>
        <w:spacing w:line="240" w:lineRule="atLeast"/>
        <w:jc w:val="both"/>
        <w:rPr>
          <w:sz w:val="24"/>
          <w:szCs w:val="24"/>
          <w:lang w:val="es-ES_tradnl"/>
        </w:rPr>
      </w:pPr>
    </w:p>
    <w:p w:rsidR="00C50134" w:rsidRPr="00C8103F" w:rsidRDefault="006057C2" w:rsidP="00C50134">
      <w:pPr>
        <w:spacing w:line="240" w:lineRule="atLeast"/>
        <w:jc w:val="both"/>
        <w:rPr>
          <w:sz w:val="24"/>
          <w:szCs w:val="24"/>
          <w:lang w:val="es-ES_tradnl"/>
        </w:rPr>
      </w:pPr>
      <w:r w:rsidRPr="00C8103F">
        <w:rPr>
          <w:sz w:val="24"/>
          <w:szCs w:val="24"/>
          <w:lang w:val="es-ES_tradnl"/>
        </w:rPr>
        <w:t>M</w:t>
      </w:r>
      <w:r w:rsidR="00C50134" w:rsidRPr="00C8103F">
        <w:rPr>
          <w:sz w:val="24"/>
          <w:szCs w:val="24"/>
          <w:lang w:val="es-ES_tradnl"/>
        </w:rPr>
        <w:t xml:space="preserve">onto </w:t>
      </w:r>
      <w:r w:rsidRPr="00C8103F">
        <w:rPr>
          <w:sz w:val="24"/>
          <w:szCs w:val="24"/>
          <w:lang w:val="es-ES_tradnl"/>
        </w:rPr>
        <w:t xml:space="preserve">total inicial </w:t>
      </w:r>
      <w:r w:rsidR="00C50134" w:rsidRPr="00C8103F">
        <w:rPr>
          <w:sz w:val="24"/>
          <w:szCs w:val="24"/>
          <w:lang w:val="es-ES_tradnl"/>
        </w:rPr>
        <w:t>de 2´297.673,47 dólares, de los cuales,  988.929,28 dólares corresponde a ingresos corrientes permanentes, notando un ligero incremento con relación al ejercicio económico del año anterior.</w:t>
      </w:r>
    </w:p>
    <w:p w:rsidR="00C50134" w:rsidRPr="00C8103F" w:rsidRDefault="00C50134" w:rsidP="00C50134">
      <w:pPr>
        <w:spacing w:line="240" w:lineRule="atLeast"/>
        <w:jc w:val="both"/>
        <w:rPr>
          <w:sz w:val="24"/>
          <w:szCs w:val="24"/>
          <w:lang w:val="es-ES_tradnl"/>
        </w:rPr>
      </w:pPr>
    </w:p>
    <w:p w:rsidR="00C50134" w:rsidRPr="00C8103F" w:rsidRDefault="00C50134" w:rsidP="00C50134">
      <w:pPr>
        <w:spacing w:line="240" w:lineRule="atLeast"/>
        <w:jc w:val="both"/>
        <w:rPr>
          <w:sz w:val="24"/>
          <w:szCs w:val="24"/>
          <w:lang w:val="es-ES_tradnl"/>
        </w:rPr>
      </w:pPr>
      <w:r w:rsidRPr="00C8103F">
        <w:rPr>
          <w:sz w:val="24"/>
          <w:szCs w:val="24"/>
          <w:lang w:val="es-ES_tradnl"/>
        </w:rPr>
        <w:t>Los ingresos de capital del presupuesto inicial suman 1´058.744,19.</w:t>
      </w:r>
    </w:p>
    <w:p w:rsidR="00C50134" w:rsidRPr="00C8103F" w:rsidRDefault="00C50134" w:rsidP="00C50134">
      <w:pPr>
        <w:spacing w:line="240" w:lineRule="atLeast"/>
        <w:jc w:val="both"/>
        <w:rPr>
          <w:sz w:val="24"/>
          <w:szCs w:val="24"/>
          <w:lang w:val="es-ES_tradnl"/>
        </w:rPr>
      </w:pPr>
    </w:p>
    <w:p w:rsidR="00C50134" w:rsidRPr="00C8103F" w:rsidRDefault="00C50134" w:rsidP="00C50134">
      <w:pPr>
        <w:spacing w:line="240" w:lineRule="atLeast"/>
        <w:jc w:val="both"/>
        <w:rPr>
          <w:sz w:val="24"/>
          <w:szCs w:val="24"/>
          <w:lang w:val="es-ES_tradnl"/>
        </w:rPr>
      </w:pPr>
      <w:r w:rsidRPr="00C8103F">
        <w:rPr>
          <w:sz w:val="24"/>
          <w:szCs w:val="24"/>
          <w:lang w:val="es-ES_tradnl"/>
        </w:rPr>
        <w:t>Los ingresos de financiamiento suman $250.000,00</w:t>
      </w:r>
    </w:p>
    <w:p w:rsidR="00C50134" w:rsidRPr="00C8103F" w:rsidRDefault="00C50134" w:rsidP="00C50134">
      <w:pPr>
        <w:spacing w:line="240" w:lineRule="atLeast"/>
        <w:jc w:val="both"/>
        <w:rPr>
          <w:sz w:val="24"/>
          <w:szCs w:val="24"/>
          <w:lang w:val="es-ES_tradnl"/>
        </w:rPr>
      </w:pPr>
    </w:p>
    <w:p w:rsidR="00C50134" w:rsidRPr="00C8103F" w:rsidRDefault="00C50134" w:rsidP="00C50134">
      <w:pPr>
        <w:spacing w:line="240" w:lineRule="atLeast"/>
        <w:jc w:val="both"/>
        <w:rPr>
          <w:b/>
          <w:i/>
          <w:sz w:val="24"/>
          <w:szCs w:val="24"/>
          <w:u w:val="single"/>
          <w:lang w:val="es-ES_tradnl"/>
        </w:rPr>
      </w:pPr>
      <w:r w:rsidRPr="00C8103F">
        <w:rPr>
          <w:b/>
          <w:i/>
          <w:sz w:val="24"/>
          <w:szCs w:val="24"/>
          <w:u w:val="single"/>
          <w:lang w:val="es-ES_tradnl"/>
        </w:rPr>
        <w:t>GASTOS</w:t>
      </w:r>
    </w:p>
    <w:p w:rsidR="00C50134" w:rsidRPr="00C8103F" w:rsidRDefault="00C50134" w:rsidP="00C50134">
      <w:pPr>
        <w:spacing w:line="240" w:lineRule="atLeast"/>
        <w:jc w:val="both"/>
        <w:rPr>
          <w:sz w:val="24"/>
          <w:szCs w:val="24"/>
          <w:lang w:val="es-ES_tradnl"/>
        </w:rPr>
      </w:pPr>
    </w:p>
    <w:p w:rsidR="00C50134" w:rsidRPr="00C8103F" w:rsidRDefault="00C50134" w:rsidP="00C50134">
      <w:pPr>
        <w:spacing w:line="240" w:lineRule="atLeast"/>
        <w:jc w:val="both"/>
        <w:rPr>
          <w:sz w:val="24"/>
          <w:szCs w:val="24"/>
          <w:lang w:val="es-ES_tradnl"/>
        </w:rPr>
      </w:pPr>
      <w:r w:rsidRPr="00C8103F">
        <w:rPr>
          <w:sz w:val="24"/>
          <w:szCs w:val="24"/>
          <w:lang w:val="es-ES_tradnl"/>
        </w:rPr>
        <w:t>Los gastos programados para el año 201</w:t>
      </w:r>
      <w:r w:rsidR="00096E62" w:rsidRPr="00C8103F">
        <w:rPr>
          <w:sz w:val="24"/>
          <w:szCs w:val="24"/>
          <w:lang w:val="es-ES_tradnl"/>
        </w:rPr>
        <w:t>3</w:t>
      </w:r>
      <w:r w:rsidRPr="00C8103F">
        <w:rPr>
          <w:sz w:val="24"/>
          <w:szCs w:val="24"/>
          <w:lang w:val="es-ES_tradnl"/>
        </w:rPr>
        <w:t xml:space="preserve"> se distribuyen de la siguiente manera:</w:t>
      </w:r>
    </w:p>
    <w:p w:rsidR="00C50134" w:rsidRPr="00C8103F" w:rsidRDefault="00C50134" w:rsidP="00C50134">
      <w:pPr>
        <w:spacing w:line="240" w:lineRule="atLeast"/>
        <w:jc w:val="both"/>
        <w:rPr>
          <w:sz w:val="24"/>
          <w:szCs w:val="24"/>
          <w:lang w:val="es-ES_tradnl"/>
        </w:rPr>
      </w:pPr>
    </w:p>
    <w:p w:rsidR="00C50134" w:rsidRPr="00C8103F" w:rsidRDefault="00C50134" w:rsidP="00C50134">
      <w:pPr>
        <w:spacing w:line="240" w:lineRule="atLeast"/>
        <w:jc w:val="both"/>
        <w:rPr>
          <w:sz w:val="24"/>
          <w:szCs w:val="24"/>
          <w:lang w:val="es-ES_tradnl"/>
        </w:rPr>
      </w:pPr>
      <w:r w:rsidRPr="00C8103F">
        <w:rPr>
          <w:sz w:val="24"/>
          <w:szCs w:val="24"/>
          <w:lang w:val="es-ES_tradnl"/>
        </w:rPr>
        <w:object w:dxaOrig="5873" w:dyaOrig="2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15pt;height:150.7pt" o:ole="">
            <v:imagedata r:id="rId6" o:title=""/>
          </v:shape>
          <o:OLEObject Type="Embed" ProgID="Excel.Sheet.12" ShapeID="_x0000_i1025" DrawAspect="Content" ObjectID="_1430027818" r:id="rId7"/>
        </w:object>
      </w:r>
    </w:p>
    <w:p w:rsidR="00607F71" w:rsidRPr="00C8103F" w:rsidRDefault="00607F71" w:rsidP="00C50134">
      <w:pPr>
        <w:spacing w:line="240" w:lineRule="atLeast"/>
        <w:jc w:val="both"/>
        <w:rPr>
          <w:sz w:val="24"/>
          <w:szCs w:val="24"/>
          <w:lang w:val="es-ES_tradnl"/>
        </w:rPr>
      </w:pPr>
    </w:p>
    <w:p w:rsidR="00C50134" w:rsidRPr="00C8103F" w:rsidRDefault="00C50134" w:rsidP="00C50134">
      <w:pPr>
        <w:spacing w:line="240" w:lineRule="atLeast"/>
        <w:jc w:val="both"/>
        <w:rPr>
          <w:sz w:val="24"/>
          <w:szCs w:val="24"/>
          <w:lang w:val="es-ES_tradnl"/>
        </w:rPr>
      </w:pPr>
      <w:r w:rsidRPr="00C8103F">
        <w:rPr>
          <w:sz w:val="24"/>
          <w:szCs w:val="24"/>
          <w:lang w:val="es-ES_tradnl"/>
        </w:rPr>
        <w:t xml:space="preserve">Dentro del distributivo de gastos se ha contemplado partidas presupuestarias destinadas al turismo, para ejecutar obras de acceso y recorridos para turismo ecológico </w:t>
      </w:r>
      <w:r w:rsidR="009D26CF" w:rsidRPr="00C8103F">
        <w:rPr>
          <w:sz w:val="24"/>
          <w:szCs w:val="24"/>
          <w:lang w:val="es-ES_tradnl"/>
        </w:rPr>
        <w:t xml:space="preserve">como </w:t>
      </w:r>
      <w:r w:rsidRPr="00C8103F">
        <w:rPr>
          <w:sz w:val="24"/>
          <w:szCs w:val="24"/>
          <w:lang w:val="es-ES_tradnl"/>
        </w:rPr>
        <w:t>a la ruta de las cascadas y sectores altos de nuestro cantón. Este importante sector económico cuenta con el apoyo en alianzas estratégicas de las Universidades: Técnica de Ambato y Uniandes, dentro de los convenios suscritos en la estrategia de turismo provincial</w:t>
      </w:r>
      <w:r w:rsidR="00096E62" w:rsidRPr="00C8103F">
        <w:rPr>
          <w:sz w:val="24"/>
          <w:szCs w:val="24"/>
          <w:lang w:val="es-ES_tradnl"/>
        </w:rPr>
        <w:t xml:space="preserve"> </w:t>
      </w:r>
      <w:r w:rsidRPr="00C8103F">
        <w:rPr>
          <w:sz w:val="24"/>
          <w:szCs w:val="24"/>
          <w:lang w:val="es-ES_tradnl"/>
        </w:rPr>
        <w:t>y prácticas deportivas.</w:t>
      </w:r>
    </w:p>
    <w:p w:rsidR="00C50134" w:rsidRPr="00C8103F" w:rsidRDefault="00C50134" w:rsidP="00C50134">
      <w:pPr>
        <w:spacing w:line="240" w:lineRule="atLeast"/>
        <w:jc w:val="both"/>
        <w:rPr>
          <w:sz w:val="24"/>
          <w:szCs w:val="24"/>
          <w:lang w:val="es-ES_tradnl"/>
        </w:rPr>
      </w:pPr>
    </w:p>
    <w:p w:rsidR="00C50134" w:rsidRPr="00C8103F" w:rsidRDefault="00C50134" w:rsidP="00C50134">
      <w:pPr>
        <w:spacing w:line="240" w:lineRule="atLeast"/>
        <w:jc w:val="both"/>
        <w:rPr>
          <w:b/>
          <w:i/>
          <w:sz w:val="24"/>
          <w:szCs w:val="24"/>
          <w:u w:val="single"/>
          <w:lang w:val="es-ES_tradnl"/>
        </w:rPr>
      </w:pPr>
      <w:r w:rsidRPr="00C8103F">
        <w:rPr>
          <w:b/>
          <w:i/>
          <w:sz w:val="24"/>
          <w:szCs w:val="24"/>
          <w:u w:val="single"/>
          <w:lang w:val="es-ES_tradnl"/>
        </w:rPr>
        <w:t>INGRESOS EXTRAPRESUPUESTARIOS 2013</w:t>
      </w:r>
    </w:p>
    <w:p w:rsidR="00C50134" w:rsidRPr="00C8103F" w:rsidRDefault="00C50134" w:rsidP="00C50134">
      <w:pPr>
        <w:spacing w:line="240" w:lineRule="atLeast"/>
        <w:jc w:val="both"/>
        <w:rPr>
          <w:sz w:val="24"/>
          <w:szCs w:val="24"/>
          <w:lang w:val="es-ES_tradnl"/>
        </w:rPr>
      </w:pPr>
    </w:p>
    <w:p w:rsidR="00C50134" w:rsidRPr="00C8103F" w:rsidRDefault="00C50134" w:rsidP="00C50134">
      <w:pPr>
        <w:spacing w:line="240" w:lineRule="atLeast"/>
        <w:jc w:val="both"/>
        <w:rPr>
          <w:sz w:val="24"/>
          <w:szCs w:val="24"/>
          <w:lang w:val="es-ES_tradnl"/>
        </w:rPr>
      </w:pPr>
      <w:r w:rsidRPr="00C8103F">
        <w:rPr>
          <w:sz w:val="24"/>
          <w:szCs w:val="24"/>
          <w:lang w:val="es-ES_tradnl"/>
        </w:rPr>
        <w:t>Es importante recalcar que en esta administración se ha enfatizado la atención a los grupos prioritarios, para lo cual se ha firmado convenio de cooperación con el Ministerio de Inclusión Económica y Social con el fin de asegurar el desarrollo infantil integral de los niños y niñas menores de tres años principalmente a aquellos en situación de pobreza extrema, el valor del convenio asciende a $33.281,19 y para cristalizar esta gestión fue preciso realizar una reforma presupuestaria a fin de ubicar los recursos necesarios para cumplir con este objetivo</w:t>
      </w:r>
    </w:p>
    <w:p w:rsidR="00C50134" w:rsidRPr="00C8103F" w:rsidRDefault="00C50134" w:rsidP="00C50134">
      <w:pPr>
        <w:spacing w:line="240" w:lineRule="atLeast"/>
        <w:jc w:val="both"/>
        <w:rPr>
          <w:sz w:val="24"/>
          <w:szCs w:val="24"/>
          <w:lang w:val="es-ES_tradnl"/>
        </w:rPr>
      </w:pPr>
    </w:p>
    <w:p w:rsidR="00E361CF" w:rsidRPr="00C8103F" w:rsidRDefault="00C50134" w:rsidP="00096E62">
      <w:pPr>
        <w:spacing w:line="240" w:lineRule="atLeast"/>
        <w:jc w:val="both"/>
        <w:rPr>
          <w:sz w:val="24"/>
          <w:szCs w:val="24"/>
          <w:lang w:val="es-ES_tradnl"/>
        </w:rPr>
      </w:pPr>
      <w:r w:rsidRPr="00C8103F">
        <w:rPr>
          <w:sz w:val="24"/>
          <w:szCs w:val="24"/>
          <w:lang w:val="es-ES_tradnl"/>
        </w:rPr>
        <w:t>De la misma manera se firma otro convenio con el MIES cuyo objetivo es Brindar un servicio integral e interdisciplinario a los niños, niñas, adolescentes, jóvenes y adultos con discapacidades por un monto de $35.906,66</w:t>
      </w:r>
      <w:r w:rsidR="00096E62" w:rsidRPr="00C8103F">
        <w:rPr>
          <w:sz w:val="24"/>
          <w:szCs w:val="24"/>
          <w:lang w:val="es-ES_tradnl"/>
        </w:rPr>
        <w:t xml:space="preserve">, </w:t>
      </w:r>
      <w:r w:rsidRPr="00C8103F">
        <w:rPr>
          <w:sz w:val="24"/>
          <w:szCs w:val="24"/>
          <w:lang w:val="es-ES_tradnl"/>
        </w:rPr>
        <w:t>para cristalizar esta gestión fu</w:t>
      </w:r>
      <w:r w:rsidR="00096E62" w:rsidRPr="00C8103F">
        <w:rPr>
          <w:sz w:val="24"/>
          <w:szCs w:val="24"/>
          <w:lang w:val="es-ES_tradnl"/>
        </w:rPr>
        <w:t>e</w:t>
      </w:r>
      <w:r w:rsidRPr="00C8103F">
        <w:rPr>
          <w:sz w:val="24"/>
          <w:szCs w:val="24"/>
          <w:lang w:val="es-ES_tradnl"/>
        </w:rPr>
        <w:t xml:space="preserve"> necesario realizar una reforma presupuestaria a fin de ubicar los recursos necesarios para cumplir con este objetivo</w:t>
      </w:r>
      <w:r w:rsidR="00096E62" w:rsidRPr="00C8103F">
        <w:rPr>
          <w:sz w:val="24"/>
          <w:szCs w:val="24"/>
          <w:lang w:val="es-ES_tradnl"/>
        </w:rPr>
        <w:t xml:space="preserve">. </w:t>
      </w:r>
    </w:p>
    <w:p w:rsidR="00A05758" w:rsidRPr="00C8103F" w:rsidRDefault="00A05758" w:rsidP="00096E62">
      <w:pPr>
        <w:spacing w:line="240" w:lineRule="atLeast"/>
        <w:jc w:val="both"/>
        <w:rPr>
          <w:sz w:val="24"/>
          <w:szCs w:val="24"/>
          <w:lang w:val="es-ES_tradnl"/>
        </w:rPr>
      </w:pPr>
    </w:p>
    <w:p w:rsidR="00A05758" w:rsidRPr="00C8103F" w:rsidRDefault="00A05758" w:rsidP="00096E62">
      <w:pPr>
        <w:spacing w:line="240" w:lineRule="atLeast"/>
        <w:jc w:val="both"/>
        <w:rPr>
          <w:sz w:val="24"/>
          <w:szCs w:val="24"/>
          <w:lang w:val="es-ES_tradnl"/>
        </w:rPr>
      </w:pPr>
      <w:r w:rsidRPr="00C8103F">
        <w:rPr>
          <w:sz w:val="24"/>
          <w:szCs w:val="24"/>
          <w:lang w:val="es-ES_tradnl"/>
        </w:rPr>
        <w:t>Como se podrá notar, en la parte social hemos realizado una importante inversión, que ha sido complementada a través de importantes aportes vía convenio de instituciones como el MIES y el INFA, intervención que nos ha permitido</w:t>
      </w:r>
      <w:r w:rsidR="003E6899" w:rsidRPr="00C8103F">
        <w:rPr>
          <w:sz w:val="24"/>
          <w:szCs w:val="24"/>
          <w:lang w:val="es-ES_tradnl"/>
        </w:rPr>
        <w:t xml:space="preserve"> llegar hacia los grupos más vulnerables de nuestro cantón.</w:t>
      </w:r>
    </w:p>
    <w:p w:rsidR="003E6899" w:rsidRPr="00C8103F" w:rsidRDefault="003E6899" w:rsidP="00096E62">
      <w:pPr>
        <w:spacing w:line="240" w:lineRule="atLeast"/>
        <w:jc w:val="both"/>
        <w:rPr>
          <w:sz w:val="24"/>
          <w:szCs w:val="24"/>
          <w:lang w:val="es-ES_tradnl"/>
        </w:rPr>
      </w:pPr>
    </w:p>
    <w:p w:rsidR="00E361CF" w:rsidRPr="00C8103F" w:rsidRDefault="003E6899" w:rsidP="008F1765">
      <w:pPr>
        <w:jc w:val="both"/>
        <w:rPr>
          <w:sz w:val="24"/>
          <w:szCs w:val="24"/>
          <w:lang w:val="es-ES_tradnl"/>
        </w:rPr>
      </w:pPr>
      <w:r w:rsidRPr="00C8103F">
        <w:rPr>
          <w:sz w:val="24"/>
          <w:szCs w:val="24"/>
          <w:lang w:val="es-ES_tradnl"/>
        </w:rPr>
        <w:t>En lo cultural, se ha realizado diferentes actividades, entre las que se destacan: Concurso de coplas y cantares del carnaval realizado en el caserío El Rosal; Realización de la caravana cultural realizado con la participación del Honorable Gobierno Provincial;</w:t>
      </w:r>
      <w:r w:rsidR="00D67D4A" w:rsidRPr="00C8103F">
        <w:rPr>
          <w:sz w:val="24"/>
          <w:szCs w:val="24"/>
          <w:lang w:val="es-ES_tradnl"/>
        </w:rPr>
        <w:t xml:space="preserve"> Concurso de nacimientos y árboles de Navidad, realizado con la participación de las diferentes entidades educativas del cantón; </w:t>
      </w:r>
      <w:r w:rsidR="00B01D71" w:rsidRPr="00C8103F">
        <w:rPr>
          <w:sz w:val="24"/>
          <w:szCs w:val="24"/>
          <w:lang w:val="es-ES_tradnl"/>
        </w:rPr>
        <w:t xml:space="preserve">Participación en el desfile de Fruta y de las Flores con </w:t>
      </w:r>
      <w:r w:rsidR="00BE098E" w:rsidRPr="00C8103F">
        <w:rPr>
          <w:sz w:val="24"/>
          <w:szCs w:val="24"/>
          <w:lang w:val="es-ES_tradnl"/>
        </w:rPr>
        <w:t xml:space="preserve">nuestra soberana </w:t>
      </w:r>
      <w:proofErr w:type="spellStart"/>
      <w:r w:rsidR="00BE098E" w:rsidRPr="00C8103F">
        <w:rPr>
          <w:sz w:val="24"/>
          <w:szCs w:val="24"/>
          <w:lang w:val="es-ES_tradnl"/>
        </w:rPr>
        <w:t>Myra</w:t>
      </w:r>
      <w:proofErr w:type="spellEnd"/>
      <w:r w:rsidR="00BE098E" w:rsidRPr="00C8103F">
        <w:rPr>
          <w:sz w:val="24"/>
          <w:szCs w:val="24"/>
          <w:lang w:val="es-ES_tradnl"/>
        </w:rPr>
        <w:t xml:space="preserve"> I en el carro alegórico, el </w:t>
      </w:r>
      <w:r w:rsidR="00BE098E" w:rsidRPr="00C8103F">
        <w:rPr>
          <w:sz w:val="24"/>
          <w:szCs w:val="24"/>
          <w:lang w:val="es-ES_tradnl"/>
        </w:rPr>
        <w:lastRenderedPageBreak/>
        <w:t xml:space="preserve">mismo que resultó ser el mejor de la provincia, con la alegoría del </w:t>
      </w:r>
      <w:r w:rsidR="006A0D2B" w:rsidRPr="00C8103F">
        <w:rPr>
          <w:sz w:val="24"/>
          <w:szCs w:val="24"/>
          <w:lang w:val="es-ES_tradnl"/>
        </w:rPr>
        <w:t>ferrocarril, participación se hizo extensiva incluso en la ronda nocturnal; dedicado a los niños y niños del cantón, se realizó el teatro y títeres</w:t>
      </w:r>
      <w:r w:rsidR="009A7CF5" w:rsidRPr="00C8103F">
        <w:rPr>
          <w:sz w:val="24"/>
          <w:szCs w:val="24"/>
          <w:lang w:val="es-ES_tradnl"/>
        </w:rPr>
        <w:t xml:space="preserve">; igualmente se tuvo la participación estudiantil en el programa de animación a la lectura; Se realizó una mesa redonda en el Colegio Vicente Anda Aguirre para incentivar a los jóvenes para que hagan de la lectura un hábito diario; </w:t>
      </w:r>
      <w:r w:rsidR="00D627E4" w:rsidRPr="00C8103F">
        <w:rPr>
          <w:sz w:val="24"/>
          <w:szCs w:val="24"/>
          <w:lang w:val="es-ES_tradnl"/>
        </w:rPr>
        <w:t>de la misma forma se ha venido incentivando a la población estudiantil de nuestro cantón para la realización de periódicos murales en los cuales se difunda los diferentes temas que son de interés general; Consientes que la historia y la cultura de nuestro pueblo es base fundamental para que las actuales y futuras generaciones conozcan sus orígenes y lo difundan ante propios y extraños, contando con la invalorable colaboración de selectos profesionales como son el Dr. Luis Noé Mayorga y el Dr. Pedro Arturo Reino Garcés, se logró recopilar información cultural e histórica de Mocha</w:t>
      </w:r>
      <w:r w:rsidR="00E05931" w:rsidRPr="00C8103F">
        <w:rPr>
          <w:sz w:val="24"/>
          <w:szCs w:val="24"/>
          <w:lang w:val="es-ES_tradnl"/>
        </w:rPr>
        <w:t>, lo que hizo posible la edición de los libros “Crónicas Mochanas” de la autoría del Dr. Luis Noé Mayorga y “Horizontes históricos de Mocha” de la autoría del Dr. Pedro Arturo Reino Garcés; y se complementa con la atención preferente que se viene dando al grupo</w:t>
      </w:r>
      <w:r w:rsidR="008B5B36" w:rsidRPr="00C8103F">
        <w:rPr>
          <w:sz w:val="24"/>
          <w:szCs w:val="24"/>
          <w:lang w:val="es-ES_tradnl"/>
        </w:rPr>
        <w:t xml:space="preserve"> </w:t>
      </w:r>
      <w:r w:rsidR="00E05931" w:rsidRPr="00C8103F">
        <w:rPr>
          <w:sz w:val="24"/>
          <w:szCs w:val="24"/>
          <w:lang w:val="es-ES_tradnl"/>
        </w:rPr>
        <w:t>de danza municipal a través de la adquisición de la indumentaria necesaria para sus actividades permanentes.</w:t>
      </w:r>
    </w:p>
    <w:p w:rsidR="00E361CF" w:rsidRPr="00C8103F" w:rsidRDefault="00E361CF" w:rsidP="008F1765">
      <w:pPr>
        <w:jc w:val="both"/>
        <w:rPr>
          <w:sz w:val="24"/>
          <w:szCs w:val="24"/>
          <w:lang w:val="es-ES_tradnl"/>
        </w:rPr>
      </w:pPr>
    </w:p>
    <w:p w:rsidR="000D1BF9" w:rsidRPr="00C8103F" w:rsidRDefault="000D1BF9" w:rsidP="008F1765">
      <w:pPr>
        <w:spacing w:line="240" w:lineRule="atLeast"/>
        <w:jc w:val="both"/>
        <w:rPr>
          <w:bCs/>
          <w:sz w:val="24"/>
          <w:szCs w:val="24"/>
          <w:lang w:eastAsia="es-EC"/>
        </w:rPr>
      </w:pPr>
      <w:r w:rsidRPr="00C8103F">
        <w:rPr>
          <w:bCs/>
          <w:sz w:val="24"/>
          <w:szCs w:val="24"/>
          <w:lang w:eastAsia="es-EC"/>
        </w:rPr>
        <w:t xml:space="preserve">En el ámbito deportivo y recreativo en especial, hemos </w:t>
      </w:r>
      <w:r w:rsidR="00E258D8" w:rsidRPr="00C8103F">
        <w:rPr>
          <w:bCs/>
          <w:sz w:val="24"/>
          <w:szCs w:val="24"/>
          <w:lang w:eastAsia="es-EC"/>
        </w:rPr>
        <w:t xml:space="preserve">continuado fortaleciendo a las nuevas competencias que nos fueran delegadas a los Gobiernos Locales, y se ha trabajado en todos los ámbitos tales como: Aporte a las entidades educativas del cantón con el dictado de la cátedra de Cultura Física a través de la participación de los estudiantes de la Universidad Técnica de Ambato según convenio suscrito entre las dos instituciones; Organización del campeonato de fútbol recreativo en convenio con Liga Deportiva Cantonal de Mocha; Organización de los campeonatos de básquet recreativo femenino; </w:t>
      </w:r>
      <w:r w:rsidR="00AF438E" w:rsidRPr="00C8103F">
        <w:rPr>
          <w:bCs/>
          <w:sz w:val="24"/>
          <w:szCs w:val="24"/>
          <w:lang w:eastAsia="es-EC"/>
        </w:rPr>
        <w:t>fútbol de la categoría post cuarenta</w:t>
      </w:r>
      <w:r w:rsidR="00C736F6" w:rsidRPr="00C8103F">
        <w:rPr>
          <w:bCs/>
          <w:sz w:val="24"/>
          <w:szCs w:val="24"/>
          <w:lang w:eastAsia="es-EC"/>
        </w:rPr>
        <w:t>; fútbol sala masculino</w:t>
      </w:r>
      <w:r w:rsidR="004F60DC" w:rsidRPr="00C8103F">
        <w:rPr>
          <w:bCs/>
          <w:sz w:val="24"/>
          <w:szCs w:val="24"/>
          <w:lang w:eastAsia="es-EC"/>
        </w:rPr>
        <w:t xml:space="preserve">. Otra de las áreas en las cuales hemos iniciado con la intervención, es la recuperación de los juegos ancestrales de nuestro pueblo a través de la organización </w:t>
      </w:r>
      <w:r w:rsidR="00C736F6" w:rsidRPr="00C8103F">
        <w:rPr>
          <w:bCs/>
          <w:sz w:val="24"/>
          <w:szCs w:val="24"/>
          <w:lang w:eastAsia="es-EC"/>
        </w:rPr>
        <w:t xml:space="preserve">de los </w:t>
      </w:r>
      <w:r w:rsidR="004F60DC" w:rsidRPr="00C8103F">
        <w:rPr>
          <w:bCs/>
          <w:sz w:val="24"/>
          <w:szCs w:val="24"/>
          <w:lang w:eastAsia="es-EC"/>
        </w:rPr>
        <w:t>campeonato</w:t>
      </w:r>
      <w:r w:rsidR="00C736F6" w:rsidRPr="00C8103F">
        <w:rPr>
          <w:bCs/>
          <w:sz w:val="24"/>
          <w:szCs w:val="24"/>
          <w:lang w:eastAsia="es-EC"/>
        </w:rPr>
        <w:t xml:space="preserve">s de cuarenta y </w:t>
      </w:r>
      <w:r w:rsidR="004F60DC" w:rsidRPr="00C8103F">
        <w:rPr>
          <w:bCs/>
          <w:sz w:val="24"/>
          <w:szCs w:val="24"/>
          <w:lang w:eastAsia="es-EC"/>
        </w:rPr>
        <w:t>de bolas de acero</w:t>
      </w:r>
      <w:r w:rsidR="00C736F6" w:rsidRPr="00C8103F">
        <w:rPr>
          <w:bCs/>
          <w:sz w:val="24"/>
          <w:szCs w:val="24"/>
          <w:lang w:eastAsia="es-EC"/>
        </w:rPr>
        <w:t>, así como la implementación del ciclo paseo dotándoles a los participantes de todos los implementos necesarios, actividades que han sido bien vistas por nuestros conciudadanos toda vez que a más de permitirles tener una sana distracción, les ha servido como terapia para mantenerse en buena forma, complementándose con las sesiones de rumba terapia.</w:t>
      </w:r>
      <w:r w:rsidR="004F60DC" w:rsidRPr="00C8103F">
        <w:rPr>
          <w:bCs/>
          <w:sz w:val="24"/>
          <w:szCs w:val="24"/>
          <w:lang w:eastAsia="es-EC"/>
        </w:rPr>
        <w:t xml:space="preserve"> De la misma forma, continuamos con nuestra intervención para rescatar y precautelar </w:t>
      </w:r>
      <w:proofErr w:type="gramStart"/>
      <w:r w:rsidR="004F60DC" w:rsidRPr="00C8103F">
        <w:rPr>
          <w:bCs/>
          <w:sz w:val="24"/>
          <w:szCs w:val="24"/>
          <w:lang w:eastAsia="es-EC"/>
        </w:rPr>
        <w:t>los valores étnico culturales</w:t>
      </w:r>
      <w:proofErr w:type="gramEnd"/>
      <w:r w:rsidR="004F60DC" w:rsidRPr="00C8103F">
        <w:rPr>
          <w:bCs/>
          <w:sz w:val="24"/>
          <w:szCs w:val="24"/>
          <w:lang w:eastAsia="es-EC"/>
        </w:rPr>
        <w:t xml:space="preserve"> de nuestro pueblo a través de la intervención en el grupo de danza municipal.</w:t>
      </w:r>
      <w:r w:rsidR="00C736F6" w:rsidRPr="00C8103F">
        <w:rPr>
          <w:bCs/>
          <w:sz w:val="24"/>
          <w:szCs w:val="24"/>
          <w:lang w:eastAsia="es-EC"/>
        </w:rPr>
        <w:t xml:space="preserve"> Estas actividades se han visto complementadas con el constante y frecuente mantenimiento a los escenarios deportivos principalmente escespados y del coliseo cerrado de deportes, y la organización de eventos para los niños a través de la instalación de piscinas inflables con sus respectivas esferas.</w:t>
      </w:r>
      <w:r w:rsidR="00DD428C" w:rsidRPr="00C8103F">
        <w:rPr>
          <w:bCs/>
          <w:sz w:val="24"/>
          <w:szCs w:val="24"/>
          <w:lang w:eastAsia="es-EC"/>
        </w:rPr>
        <w:t xml:space="preserve"> En este punto, es importante recalcar la gestión que se viene realizando para la obtención del lote de terreno en el cual se construirá el estadio para el caserío Hatillo, proceso que actualmente se encuentra en el Juzgado de lo Civil del cantón Quero, instancia judicial a la cual hemos debido acudir para que en sentencia se determine el justo precio de</w:t>
      </w:r>
      <w:r w:rsidR="009D26CF" w:rsidRPr="00C8103F">
        <w:rPr>
          <w:bCs/>
          <w:sz w:val="24"/>
          <w:szCs w:val="24"/>
          <w:lang w:eastAsia="es-EC"/>
        </w:rPr>
        <w:t>l bien a cancelarse en virtud que se ha agotado la instancia administrativa sin que hayamos podido llegar a un acuerdo mutuo.</w:t>
      </w:r>
    </w:p>
    <w:p w:rsidR="00891C9A" w:rsidRPr="00C8103F" w:rsidRDefault="00891C9A" w:rsidP="008F1765">
      <w:pPr>
        <w:spacing w:line="240" w:lineRule="atLeast"/>
        <w:jc w:val="both"/>
        <w:rPr>
          <w:bCs/>
          <w:sz w:val="24"/>
          <w:szCs w:val="24"/>
          <w:lang w:eastAsia="es-EC"/>
        </w:rPr>
      </w:pPr>
    </w:p>
    <w:p w:rsidR="00891C9A" w:rsidRPr="00C8103F" w:rsidRDefault="00891C9A" w:rsidP="008F1765">
      <w:pPr>
        <w:spacing w:line="240" w:lineRule="atLeast"/>
        <w:jc w:val="both"/>
        <w:rPr>
          <w:bCs/>
          <w:sz w:val="24"/>
          <w:szCs w:val="24"/>
          <w:lang w:eastAsia="es-EC"/>
        </w:rPr>
      </w:pPr>
      <w:r w:rsidRPr="00C8103F">
        <w:rPr>
          <w:bCs/>
          <w:sz w:val="24"/>
          <w:szCs w:val="24"/>
          <w:lang w:eastAsia="es-EC"/>
        </w:rPr>
        <w:t>Como se podrá notar, dentro del periodo examinado, se han ejecutado importantes obras financiadas con recursos de autogestión, obras de gran relevancia que han sido complementadas con las siguientes obras no menos importantes, pero que han sido financiadas con recursos propios de nuestra institución:</w:t>
      </w:r>
    </w:p>
    <w:p w:rsidR="00891C9A" w:rsidRPr="00C8103F" w:rsidRDefault="00891C9A" w:rsidP="008F1765">
      <w:pPr>
        <w:spacing w:line="240" w:lineRule="atLeast"/>
        <w:jc w:val="both"/>
        <w:rPr>
          <w:bCs/>
          <w:sz w:val="24"/>
          <w:szCs w:val="24"/>
          <w:lang w:eastAsia="es-EC"/>
        </w:rPr>
      </w:pPr>
    </w:p>
    <w:tbl>
      <w:tblPr>
        <w:tblW w:w="9361" w:type="dxa"/>
        <w:tblInd w:w="65" w:type="dxa"/>
        <w:tblCellMar>
          <w:left w:w="70" w:type="dxa"/>
          <w:right w:w="70" w:type="dxa"/>
        </w:tblCellMar>
        <w:tblLook w:val="04A0"/>
      </w:tblPr>
      <w:tblGrid>
        <w:gridCol w:w="9361"/>
      </w:tblGrid>
      <w:tr w:rsidR="007F5F7C" w:rsidRPr="00C8103F" w:rsidTr="007F5F7C">
        <w:trPr>
          <w:trHeight w:val="300"/>
        </w:trPr>
        <w:tc>
          <w:tcPr>
            <w:tcW w:w="9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7C" w:rsidRPr="00C8103F" w:rsidRDefault="007F5F7C" w:rsidP="00DD428C">
            <w:pPr>
              <w:jc w:val="both"/>
              <w:rPr>
                <w:color w:val="000000"/>
                <w:sz w:val="24"/>
                <w:szCs w:val="24"/>
                <w:lang w:val="es-ES"/>
              </w:rPr>
            </w:pPr>
            <w:r w:rsidRPr="00C8103F">
              <w:rPr>
                <w:color w:val="000000"/>
                <w:sz w:val="24"/>
                <w:szCs w:val="24"/>
                <w:lang w:val="es-ES"/>
              </w:rPr>
              <w:lastRenderedPageBreak/>
              <w:t>Asfaltado de la vía Chacapamba  - El Porvenir</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DD428C" w:rsidP="00DD428C">
            <w:pPr>
              <w:jc w:val="both"/>
              <w:rPr>
                <w:color w:val="000000"/>
                <w:sz w:val="24"/>
                <w:szCs w:val="24"/>
                <w:lang w:val="es-ES"/>
              </w:rPr>
            </w:pPr>
            <w:r w:rsidRPr="00C8103F">
              <w:rPr>
                <w:color w:val="000000"/>
                <w:sz w:val="24"/>
                <w:szCs w:val="24"/>
                <w:lang w:val="es-ES"/>
              </w:rPr>
              <w:t xml:space="preserve">Construcción del </w:t>
            </w:r>
            <w:r w:rsidR="007F5F7C" w:rsidRPr="00C8103F">
              <w:rPr>
                <w:color w:val="000000"/>
                <w:sz w:val="24"/>
                <w:szCs w:val="24"/>
                <w:lang w:val="es-ES"/>
              </w:rPr>
              <w:t>Centro Gerontol</w:t>
            </w:r>
            <w:r w:rsidR="00AF438E" w:rsidRPr="00C8103F">
              <w:rPr>
                <w:color w:val="000000"/>
                <w:sz w:val="24"/>
                <w:szCs w:val="24"/>
                <w:lang w:val="es-ES"/>
              </w:rPr>
              <w:t>ó</w:t>
            </w:r>
            <w:r w:rsidR="007F5F7C" w:rsidRPr="00C8103F">
              <w:rPr>
                <w:color w:val="000000"/>
                <w:sz w:val="24"/>
                <w:szCs w:val="24"/>
                <w:lang w:val="es-ES"/>
              </w:rPr>
              <w:t>gico en Yanahurco</w:t>
            </w:r>
          </w:p>
        </w:tc>
      </w:tr>
      <w:tr w:rsidR="007F5F7C" w:rsidRPr="00C8103F" w:rsidTr="007F5F7C">
        <w:trPr>
          <w:trHeight w:val="600"/>
        </w:trPr>
        <w:tc>
          <w:tcPr>
            <w:tcW w:w="9361" w:type="dxa"/>
            <w:tcBorders>
              <w:top w:val="nil"/>
              <w:left w:val="single" w:sz="4" w:space="0" w:color="auto"/>
              <w:bottom w:val="single" w:sz="4" w:space="0" w:color="auto"/>
              <w:right w:val="single" w:sz="4" w:space="0" w:color="auto"/>
            </w:tcBorders>
            <w:shd w:val="clear" w:color="auto" w:fill="auto"/>
            <w:vAlign w:val="bottom"/>
            <w:hideMark/>
          </w:tcPr>
          <w:p w:rsidR="007F5F7C" w:rsidRPr="00C8103F" w:rsidRDefault="007F5F7C" w:rsidP="00DD428C">
            <w:pPr>
              <w:jc w:val="both"/>
              <w:rPr>
                <w:color w:val="000000"/>
                <w:sz w:val="24"/>
                <w:szCs w:val="24"/>
                <w:lang w:val="es-ES"/>
              </w:rPr>
            </w:pPr>
            <w:r w:rsidRPr="00C8103F">
              <w:rPr>
                <w:color w:val="000000"/>
                <w:sz w:val="24"/>
                <w:szCs w:val="24"/>
                <w:lang w:val="es-ES"/>
              </w:rPr>
              <w:t>Construcción del Centro Gerontol</w:t>
            </w:r>
            <w:r w:rsidR="002A6416" w:rsidRPr="00C8103F">
              <w:rPr>
                <w:color w:val="000000"/>
                <w:sz w:val="24"/>
                <w:szCs w:val="24"/>
                <w:lang w:val="es-ES"/>
              </w:rPr>
              <w:t>ó</w:t>
            </w:r>
            <w:r w:rsidRPr="00C8103F">
              <w:rPr>
                <w:color w:val="000000"/>
                <w:sz w:val="24"/>
                <w:szCs w:val="24"/>
                <w:lang w:val="es-ES"/>
              </w:rPr>
              <w:t>gico San Juan Bautista, y Concha Acústica para Olalla</w:t>
            </w:r>
          </w:p>
        </w:tc>
      </w:tr>
      <w:tr w:rsidR="007F5F7C" w:rsidRPr="00C8103F" w:rsidTr="007F5F7C">
        <w:trPr>
          <w:trHeight w:val="1200"/>
        </w:trPr>
        <w:tc>
          <w:tcPr>
            <w:tcW w:w="9361" w:type="dxa"/>
            <w:tcBorders>
              <w:top w:val="nil"/>
              <w:left w:val="single" w:sz="4" w:space="0" w:color="auto"/>
              <w:bottom w:val="single" w:sz="4" w:space="0" w:color="auto"/>
              <w:right w:val="single" w:sz="4" w:space="0" w:color="auto"/>
            </w:tcBorders>
            <w:shd w:val="clear" w:color="auto" w:fill="auto"/>
            <w:vAlign w:val="bottom"/>
            <w:hideMark/>
          </w:tcPr>
          <w:p w:rsidR="007F5F7C" w:rsidRPr="00C8103F" w:rsidRDefault="007F5F7C" w:rsidP="00DD428C">
            <w:pPr>
              <w:jc w:val="both"/>
              <w:rPr>
                <w:color w:val="000000"/>
                <w:sz w:val="24"/>
                <w:szCs w:val="24"/>
                <w:lang w:val="es-ES"/>
              </w:rPr>
            </w:pPr>
            <w:r w:rsidRPr="00C8103F">
              <w:rPr>
                <w:color w:val="000000"/>
                <w:sz w:val="24"/>
                <w:szCs w:val="24"/>
                <w:lang w:val="es-ES"/>
              </w:rPr>
              <w:t xml:space="preserve">Consultoría para la elaboración de Estudios </w:t>
            </w:r>
            <w:r w:rsidRPr="00C8103F">
              <w:rPr>
                <w:color w:val="000000"/>
                <w:sz w:val="24"/>
                <w:szCs w:val="24"/>
                <w:lang w:val="es-ES"/>
              </w:rPr>
              <w:br/>
              <w:t xml:space="preserve"> y Diseños Definitivos para la implantación del Mercado de Productos Terminados en el Cantón </w:t>
            </w:r>
            <w:r w:rsidR="002A6416" w:rsidRPr="00C8103F">
              <w:rPr>
                <w:color w:val="000000"/>
                <w:sz w:val="24"/>
                <w:szCs w:val="24"/>
                <w:lang w:val="es-ES"/>
              </w:rPr>
              <w:t>M</w:t>
            </w:r>
            <w:r w:rsidRPr="00C8103F">
              <w:rPr>
                <w:color w:val="000000"/>
                <w:sz w:val="24"/>
                <w:szCs w:val="24"/>
                <w:lang w:val="es-ES"/>
              </w:rPr>
              <w:t>ocha mejoramiento</w:t>
            </w:r>
            <w:r w:rsidRPr="00C8103F">
              <w:rPr>
                <w:color w:val="000000"/>
                <w:sz w:val="24"/>
                <w:szCs w:val="24"/>
                <w:lang w:val="es-ES"/>
              </w:rPr>
              <w:br/>
              <w:t xml:space="preserve"> del Servicio de Agua Potable del cantón</w:t>
            </w:r>
            <w:r w:rsidR="00DD428C" w:rsidRPr="00C8103F">
              <w:rPr>
                <w:color w:val="000000"/>
                <w:sz w:val="24"/>
                <w:szCs w:val="24"/>
                <w:lang w:val="es-ES"/>
              </w:rPr>
              <w:t>, consultoría en la cual se ha incluido la regeneración del parque del sector La Estación y la construcción de una sede social para dicho lugar.</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7F5F7C" w:rsidP="00DD428C">
            <w:pPr>
              <w:jc w:val="both"/>
              <w:rPr>
                <w:color w:val="000000"/>
                <w:sz w:val="24"/>
                <w:szCs w:val="24"/>
                <w:lang w:val="es-ES"/>
              </w:rPr>
            </w:pPr>
            <w:r w:rsidRPr="00C8103F">
              <w:rPr>
                <w:color w:val="000000"/>
                <w:sz w:val="24"/>
                <w:szCs w:val="24"/>
                <w:lang w:val="es-ES"/>
              </w:rPr>
              <w:t>Construcción de Paradas de buses</w:t>
            </w:r>
            <w:r w:rsidR="00DD428C" w:rsidRPr="00C8103F">
              <w:rPr>
                <w:color w:val="000000"/>
                <w:sz w:val="24"/>
                <w:szCs w:val="24"/>
                <w:lang w:val="es-ES"/>
              </w:rPr>
              <w:t>.</w:t>
            </w:r>
          </w:p>
        </w:tc>
      </w:tr>
      <w:tr w:rsidR="007F5F7C" w:rsidRPr="00C8103F" w:rsidTr="007F5F7C">
        <w:trPr>
          <w:trHeight w:val="600"/>
        </w:trPr>
        <w:tc>
          <w:tcPr>
            <w:tcW w:w="9361" w:type="dxa"/>
            <w:tcBorders>
              <w:top w:val="nil"/>
              <w:left w:val="single" w:sz="4" w:space="0" w:color="auto"/>
              <w:bottom w:val="single" w:sz="4" w:space="0" w:color="auto"/>
              <w:right w:val="single" w:sz="4" w:space="0" w:color="auto"/>
            </w:tcBorders>
            <w:shd w:val="clear" w:color="auto" w:fill="auto"/>
            <w:vAlign w:val="bottom"/>
            <w:hideMark/>
          </w:tcPr>
          <w:p w:rsidR="007F5F7C" w:rsidRPr="00C8103F" w:rsidRDefault="007F5F7C" w:rsidP="00DD428C">
            <w:pPr>
              <w:jc w:val="both"/>
              <w:rPr>
                <w:color w:val="000000"/>
                <w:sz w:val="24"/>
                <w:szCs w:val="24"/>
                <w:lang w:val="es-ES"/>
              </w:rPr>
            </w:pPr>
            <w:r w:rsidRPr="00C8103F">
              <w:rPr>
                <w:color w:val="000000"/>
                <w:sz w:val="24"/>
                <w:szCs w:val="24"/>
                <w:lang w:val="es-ES"/>
              </w:rPr>
              <w:t xml:space="preserve">Mantenimiento Preventivo del Atrio de la Iglesia San Juan </w:t>
            </w:r>
            <w:r w:rsidR="00DD428C" w:rsidRPr="00C8103F">
              <w:rPr>
                <w:color w:val="000000"/>
                <w:sz w:val="24"/>
                <w:szCs w:val="24"/>
                <w:lang w:val="es-ES"/>
              </w:rPr>
              <w:t>B</w:t>
            </w:r>
            <w:r w:rsidRPr="00C8103F">
              <w:rPr>
                <w:color w:val="000000"/>
                <w:sz w:val="24"/>
                <w:szCs w:val="24"/>
                <w:lang w:val="es-ES"/>
              </w:rPr>
              <w:t xml:space="preserve">autista y de la Pileta del Parque </w:t>
            </w:r>
            <w:r w:rsidR="00DD428C" w:rsidRPr="00C8103F">
              <w:rPr>
                <w:color w:val="000000"/>
                <w:sz w:val="24"/>
                <w:szCs w:val="24"/>
                <w:lang w:val="es-ES"/>
              </w:rPr>
              <w:t>central.</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vAlign w:val="bottom"/>
            <w:hideMark/>
          </w:tcPr>
          <w:p w:rsidR="007F5F7C" w:rsidRPr="00C8103F" w:rsidRDefault="007F5F7C" w:rsidP="00DD428C">
            <w:pPr>
              <w:jc w:val="both"/>
              <w:rPr>
                <w:color w:val="000000"/>
                <w:sz w:val="24"/>
                <w:szCs w:val="24"/>
                <w:lang w:val="es-ES"/>
              </w:rPr>
            </w:pPr>
            <w:r w:rsidRPr="00C8103F">
              <w:rPr>
                <w:color w:val="000000"/>
                <w:sz w:val="24"/>
                <w:szCs w:val="24"/>
                <w:lang w:val="es-ES"/>
              </w:rPr>
              <w:t>Re</w:t>
            </w:r>
            <w:r w:rsidR="00AF438E" w:rsidRPr="00C8103F">
              <w:rPr>
                <w:color w:val="000000"/>
                <w:sz w:val="24"/>
                <w:szCs w:val="24"/>
                <w:lang w:val="es-ES"/>
              </w:rPr>
              <w:t>ge</w:t>
            </w:r>
            <w:r w:rsidRPr="00C8103F">
              <w:rPr>
                <w:color w:val="000000"/>
                <w:sz w:val="24"/>
                <w:szCs w:val="24"/>
                <w:lang w:val="es-ES"/>
              </w:rPr>
              <w:t xml:space="preserve">neración Urbana de </w:t>
            </w:r>
            <w:r w:rsidR="00DD428C" w:rsidRPr="00C8103F">
              <w:rPr>
                <w:color w:val="000000"/>
                <w:sz w:val="24"/>
                <w:szCs w:val="24"/>
                <w:lang w:val="es-ES"/>
              </w:rPr>
              <w:t xml:space="preserve">la </w:t>
            </w:r>
            <w:r w:rsidRPr="00C8103F">
              <w:rPr>
                <w:color w:val="000000"/>
                <w:sz w:val="24"/>
                <w:szCs w:val="24"/>
                <w:lang w:val="es-ES"/>
              </w:rPr>
              <w:t>Avda. 13 de Mayo, 24 de Junio y Parque Central</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7F5F7C" w:rsidP="00DD428C">
            <w:pPr>
              <w:jc w:val="both"/>
              <w:rPr>
                <w:color w:val="000000"/>
                <w:sz w:val="24"/>
                <w:szCs w:val="24"/>
                <w:lang w:val="es-ES"/>
              </w:rPr>
            </w:pPr>
            <w:r w:rsidRPr="00C8103F">
              <w:rPr>
                <w:color w:val="000000"/>
                <w:sz w:val="24"/>
                <w:szCs w:val="24"/>
                <w:lang w:val="es-ES"/>
              </w:rPr>
              <w:t xml:space="preserve">Ampliación de </w:t>
            </w:r>
            <w:r w:rsidR="00DD428C" w:rsidRPr="00C8103F">
              <w:rPr>
                <w:color w:val="000000"/>
                <w:sz w:val="24"/>
                <w:szCs w:val="24"/>
                <w:lang w:val="es-ES"/>
              </w:rPr>
              <w:t xml:space="preserve">las </w:t>
            </w:r>
            <w:r w:rsidRPr="00C8103F">
              <w:rPr>
                <w:color w:val="000000"/>
                <w:sz w:val="24"/>
                <w:szCs w:val="24"/>
                <w:lang w:val="es-ES"/>
              </w:rPr>
              <w:t>Redes de Agua Potable en Pinguilí y Atillo</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7F5F7C" w:rsidP="00DD428C">
            <w:pPr>
              <w:jc w:val="both"/>
              <w:rPr>
                <w:color w:val="000000"/>
                <w:sz w:val="24"/>
                <w:szCs w:val="24"/>
                <w:lang w:val="es-ES"/>
              </w:rPr>
            </w:pPr>
            <w:r w:rsidRPr="00C8103F">
              <w:rPr>
                <w:color w:val="000000"/>
                <w:sz w:val="24"/>
                <w:szCs w:val="24"/>
                <w:lang w:val="es-ES"/>
              </w:rPr>
              <w:t xml:space="preserve">Construcción de dos Aulas en el </w:t>
            </w:r>
            <w:r w:rsidR="00DD428C" w:rsidRPr="00C8103F">
              <w:rPr>
                <w:color w:val="000000"/>
                <w:sz w:val="24"/>
                <w:szCs w:val="24"/>
                <w:lang w:val="es-ES"/>
              </w:rPr>
              <w:t xml:space="preserve">Centro de Educación Inicial </w:t>
            </w:r>
            <w:r w:rsidRPr="00C8103F">
              <w:rPr>
                <w:color w:val="000000"/>
                <w:sz w:val="24"/>
                <w:szCs w:val="24"/>
                <w:lang w:val="es-ES"/>
              </w:rPr>
              <w:t>los Capul</w:t>
            </w:r>
            <w:r w:rsidR="00AF438E" w:rsidRPr="00C8103F">
              <w:rPr>
                <w:color w:val="000000"/>
                <w:sz w:val="24"/>
                <w:szCs w:val="24"/>
                <w:lang w:val="es-ES"/>
              </w:rPr>
              <w:t>íe</w:t>
            </w:r>
            <w:r w:rsidRPr="00C8103F">
              <w:rPr>
                <w:color w:val="000000"/>
                <w:sz w:val="24"/>
                <w:szCs w:val="24"/>
                <w:lang w:val="es-ES"/>
              </w:rPr>
              <w:t>s</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2A6416" w:rsidP="00DD428C">
            <w:pPr>
              <w:jc w:val="both"/>
              <w:rPr>
                <w:color w:val="000000"/>
                <w:sz w:val="24"/>
                <w:szCs w:val="24"/>
                <w:lang w:val="es-ES"/>
              </w:rPr>
            </w:pPr>
            <w:r w:rsidRPr="00C8103F">
              <w:rPr>
                <w:color w:val="000000"/>
                <w:sz w:val="24"/>
                <w:szCs w:val="24"/>
                <w:lang w:val="es-ES"/>
              </w:rPr>
              <w:t>C</w:t>
            </w:r>
            <w:r w:rsidR="007F5F7C" w:rsidRPr="00C8103F">
              <w:rPr>
                <w:color w:val="000000"/>
                <w:sz w:val="24"/>
                <w:szCs w:val="24"/>
                <w:lang w:val="es-ES"/>
              </w:rPr>
              <w:t>ambio de redes de agua potable en Chilcapamba</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7F5F7C" w:rsidP="00DD428C">
            <w:pPr>
              <w:jc w:val="both"/>
              <w:rPr>
                <w:color w:val="000000"/>
                <w:sz w:val="24"/>
                <w:szCs w:val="24"/>
                <w:lang w:val="es-ES"/>
              </w:rPr>
            </w:pPr>
            <w:r w:rsidRPr="00C8103F">
              <w:rPr>
                <w:color w:val="000000"/>
                <w:sz w:val="24"/>
                <w:szCs w:val="24"/>
                <w:lang w:val="es-ES"/>
              </w:rPr>
              <w:t xml:space="preserve">Señalización en paradas y cruces de vías </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7F5F7C" w:rsidP="00DD428C">
            <w:pPr>
              <w:jc w:val="both"/>
              <w:rPr>
                <w:color w:val="000000"/>
                <w:sz w:val="24"/>
                <w:szCs w:val="24"/>
                <w:lang w:val="es-ES"/>
              </w:rPr>
            </w:pPr>
            <w:r w:rsidRPr="00C8103F">
              <w:rPr>
                <w:color w:val="000000"/>
                <w:sz w:val="24"/>
                <w:szCs w:val="24"/>
                <w:lang w:val="es-ES"/>
              </w:rPr>
              <w:t>Remodelación de las baterías sanitarias y camerinos en el</w:t>
            </w:r>
            <w:r w:rsidR="00DD428C" w:rsidRPr="00C8103F">
              <w:rPr>
                <w:color w:val="000000"/>
                <w:sz w:val="24"/>
                <w:szCs w:val="24"/>
                <w:lang w:val="es-ES"/>
              </w:rPr>
              <w:t xml:space="preserve"> </w:t>
            </w:r>
            <w:r w:rsidRPr="00C8103F">
              <w:rPr>
                <w:color w:val="000000"/>
                <w:sz w:val="24"/>
                <w:szCs w:val="24"/>
                <w:lang w:val="es-ES"/>
              </w:rPr>
              <w:t xml:space="preserve"> Coliseo </w:t>
            </w:r>
            <w:r w:rsidR="00DD428C" w:rsidRPr="00C8103F">
              <w:rPr>
                <w:color w:val="000000"/>
                <w:sz w:val="24"/>
                <w:szCs w:val="24"/>
                <w:lang w:val="es-ES"/>
              </w:rPr>
              <w:t>Municipal.</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7F5F7C" w:rsidP="00DD428C">
            <w:pPr>
              <w:jc w:val="both"/>
              <w:rPr>
                <w:color w:val="000000"/>
                <w:sz w:val="24"/>
                <w:szCs w:val="24"/>
                <w:lang w:val="es-ES"/>
              </w:rPr>
            </w:pPr>
            <w:r w:rsidRPr="00C8103F">
              <w:rPr>
                <w:color w:val="000000"/>
                <w:sz w:val="24"/>
                <w:szCs w:val="24"/>
                <w:lang w:val="es-ES"/>
              </w:rPr>
              <w:t xml:space="preserve">Obtención de Permisos Ambientales para la ejecución de obras </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2A6416" w:rsidP="00DD428C">
            <w:pPr>
              <w:jc w:val="both"/>
              <w:rPr>
                <w:color w:val="000000"/>
                <w:sz w:val="24"/>
                <w:szCs w:val="24"/>
                <w:lang w:val="es-ES"/>
              </w:rPr>
            </w:pPr>
            <w:r w:rsidRPr="00C8103F">
              <w:rPr>
                <w:color w:val="000000"/>
                <w:sz w:val="24"/>
                <w:szCs w:val="24"/>
                <w:lang w:val="es-ES"/>
              </w:rPr>
              <w:t>C</w:t>
            </w:r>
            <w:r w:rsidR="007F5F7C" w:rsidRPr="00C8103F">
              <w:rPr>
                <w:color w:val="000000"/>
                <w:sz w:val="24"/>
                <w:szCs w:val="24"/>
                <w:lang w:val="es-ES"/>
              </w:rPr>
              <w:t xml:space="preserve">onstrucción del salón sobre </w:t>
            </w:r>
            <w:proofErr w:type="gramStart"/>
            <w:r w:rsidR="007F5F7C" w:rsidRPr="00C8103F">
              <w:rPr>
                <w:color w:val="000000"/>
                <w:sz w:val="24"/>
                <w:szCs w:val="24"/>
                <w:lang w:val="es-ES"/>
              </w:rPr>
              <w:t>la baterías sanitarias</w:t>
            </w:r>
            <w:proofErr w:type="gramEnd"/>
            <w:r w:rsidR="007F5F7C" w:rsidRPr="00C8103F">
              <w:rPr>
                <w:color w:val="000000"/>
                <w:sz w:val="24"/>
                <w:szCs w:val="24"/>
                <w:lang w:val="es-ES"/>
              </w:rPr>
              <w:t xml:space="preserve"> en el barrio San José</w:t>
            </w:r>
            <w:r w:rsidR="00DD428C" w:rsidRPr="00C8103F">
              <w:rPr>
                <w:color w:val="000000"/>
                <w:sz w:val="24"/>
                <w:szCs w:val="24"/>
                <w:lang w:val="es-ES"/>
              </w:rPr>
              <w:t>.</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2A6416" w:rsidP="00DD428C">
            <w:pPr>
              <w:jc w:val="both"/>
              <w:rPr>
                <w:color w:val="000000"/>
                <w:sz w:val="24"/>
                <w:szCs w:val="24"/>
                <w:lang w:val="es-ES"/>
              </w:rPr>
            </w:pPr>
            <w:r w:rsidRPr="00C8103F">
              <w:rPr>
                <w:color w:val="000000"/>
                <w:sz w:val="24"/>
                <w:szCs w:val="24"/>
                <w:lang w:val="es-ES"/>
              </w:rPr>
              <w:t>A</w:t>
            </w:r>
            <w:r w:rsidR="007F5F7C" w:rsidRPr="00C8103F">
              <w:rPr>
                <w:color w:val="000000"/>
                <w:sz w:val="24"/>
                <w:szCs w:val="24"/>
                <w:lang w:val="es-ES"/>
              </w:rPr>
              <w:t>mpliación de la vía Acapulco -  Pinguilí Las Lajas</w:t>
            </w:r>
            <w:r w:rsidR="00DD428C" w:rsidRPr="00C8103F">
              <w:rPr>
                <w:color w:val="000000"/>
                <w:sz w:val="24"/>
                <w:szCs w:val="24"/>
                <w:lang w:val="es-ES"/>
              </w:rPr>
              <w:t>.</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2A6416" w:rsidP="00DD428C">
            <w:pPr>
              <w:jc w:val="both"/>
              <w:rPr>
                <w:color w:val="000000"/>
                <w:sz w:val="24"/>
                <w:szCs w:val="24"/>
                <w:lang w:val="es-ES"/>
              </w:rPr>
            </w:pPr>
            <w:r w:rsidRPr="00C8103F">
              <w:rPr>
                <w:color w:val="000000"/>
                <w:sz w:val="24"/>
                <w:szCs w:val="24"/>
                <w:lang w:val="es-ES"/>
              </w:rPr>
              <w:t>A</w:t>
            </w:r>
            <w:r w:rsidR="007F5F7C" w:rsidRPr="00C8103F">
              <w:rPr>
                <w:color w:val="000000"/>
                <w:sz w:val="24"/>
                <w:szCs w:val="24"/>
                <w:lang w:val="es-ES"/>
              </w:rPr>
              <w:t>mpliación de la vía  Centro de Atillo - Escuela Germán Barona</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2A6416" w:rsidP="00DD428C">
            <w:pPr>
              <w:jc w:val="both"/>
              <w:rPr>
                <w:color w:val="000000"/>
                <w:sz w:val="24"/>
                <w:szCs w:val="24"/>
                <w:lang w:val="es-ES"/>
              </w:rPr>
            </w:pPr>
            <w:r w:rsidRPr="00C8103F">
              <w:rPr>
                <w:color w:val="000000"/>
                <w:sz w:val="24"/>
                <w:szCs w:val="24"/>
                <w:lang w:val="es-ES"/>
              </w:rPr>
              <w:t>A</w:t>
            </w:r>
            <w:r w:rsidR="007F5F7C" w:rsidRPr="00C8103F">
              <w:rPr>
                <w:color w:val="000000"/>
                <w:sz w:val="24"/>
                <w:szCs w:val="24"/>
                <w:lang w:val="es-ES"/>
              </w:rPr>
              <w:t>mpliación de la vía El Porvenir - San Martín</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7F5F7C" w:rsidP="00DD428C">
            <w:pPr>
              <w:jc w:val="both"/>
              <w:rPr>
                <w:color w:val="000000"/>
                <w:sz w:val="24"/>
                <w:szCs w:val="24"/>
                <w:lang w:val="es-ES"/>
              </w:rPr>
            </w:pPr>
            <w:r w:rsidRPr="00C8103F">
              <w:rPr>
                <w:color w:val="000000"/>
                <w:sz w:val="24"/>
                <w:szCs w:val="24"/>
                <w:lang w:val="es-ES"/>
              </w:rPr>
              <w:t xml:space="preserve">Apertura y ampliación de </w:t>
            </w:r>
            <w:r w:rsidR="00DD428C" w:rsidRPr="00C8103F">
              <w:rPr>
                <w:color w:val="000000"/>
                <w:sz w:val="24"/>
                <w:szCs w:val="24"/>
                <w:lang w:val="es-ES"/>
              </w:rPr>
              <w:t xml:space="preserve">la </w:t>
            </w:r>
            <w:r w:rsidRPr="00C8103F">
              <w:rPr>
                <w:color w:val="000000"/>
                <w:sz w:val="24"/>
                <w:szCs w:val="24"/>
                <w:lang w:val="es-ES"/>
              </w:rPr>
              <w:t xml:space="preserve">vía </w:t>
            </w:r>
            <w:r w:rsidR="00DD428C" w:rsidRPr="00C8103F">
              <w:rPr>
                <w:color w:val="000000"/>
                <w:sz w:val="24"/>
                <w:szCs w:val="24"/>
                <w:lang w:val="es-ES"/>
              </w:rPr>
              <w:t xml:space="preserve">en el </w:t>
            </w:r>
            <w:r w:rsidRPr="00C8103F">
              <w:rPr>
                <w:color w:val="000000"/>
                <w:sz w:val="24"/>
                <w:szCs w:val="24"/>
                <w:lang w:val="es-ES"/>
              </w:rPr>
              <w:t xml:space="preserve">barrio Las Palmeras </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7F5F7C" w:rsidP="00DD428C">
            <w:pPr>
              <w:jc w:val="both"/>
              <w:rPr>
                <w:color w:val="000000"/>
                <w:sz w:val="24"/>
                <w:szCs w:val="24"/>
                <w:lang w:val="es-ES"/>
              </w:rPr>
            </w:pPr>
            <w:r w:rsidRPr="00C8103F">
              <w:rPr>
                <w:color w:val="000000"/>
                <w:sz w:val="24"/>
                <w:szCs w:val="24"/>
                <w:lang w:val="es-ES"/>
              </w:rPr>
              <w:t xml:space="preserve">Apertura y ampliación de vía  Galo Plaza - Panamericana  </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2A6416" w:rsidP="00DD428C">
            <w:pPr>
              <w:jc w:val="both"/>
              <w:rPr>
                <w:color w:val="000000"/>
                <w:sz w:val="24"/>
                <w:szCs w:val="24"/>
                <w:lang w:val="es-ES"/>
              </w:rPr>
            </w:pPr>
            <w:r w:rsidRPr="00C8103F">
              <w:rPr>
                <w:color w:val="000000"/>
                <w:sz w:val="24"/>
                <w:szCs w:val="24"/>
                <w:lang w:val="es-ES"/>
              </w:rPr>
              <w:t>A</w:t>
            </w:r>
            <w:r w:rsidR="007F5F7C" w:rsidRPr="00C8103F">
              <w:rPr>
                <w:color w:val="000000"/>
                <w:sz w:val="24"/>
                <w:szCs w:val="24"/>
                <w:lang w:val="es-ES"/>
              </w:rPr>
              <w:t>pertura y ampliación de la vía Capulispamba - La Merced</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2A6416" w:rsidP="00DD428C">
            <w:pPr>
              <w:jc w:val="both"/>
              <w:rPr>
                <w:color w:val="000000"/>
                <w:sz w:val="24"/>
                <w:szCs w:val="24"/>
                <w:lang w:val="es-ES"/>
              </w:rPr>
            </w:pPr>
            <w:r w:rsidRPr="00C8103F">
              <w:rPr>
                <w:color w:val="000000"/>
                <w:sz w:val="24"/>
                <w:szCs w:val="24"/>
                <w:lang w:val="es-ES"/>
              </w:rPr>
              <w:t>A</w:t>
            </w:r>
            <w:r w:rsidR="007F5F7C" w:rsidRPr="00C8103F">
              <w:rPr>
                <w:color w:val="000000"/>
                <w:sz w:val="24"/>
                <w:szCs w:val="24"/>
                <w:lang w:val="es-ES"/>
              </w:rPr>
              <w:t>mpliación de la vía desde el camino Real hasta Yanahurco</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2A6416" w:rsidP="00DD428C">
            <w:pPr>
              <w:jc w:val="both"/>
              <w:rPr>
                <w:color w:val="000000"/>
                <w:sz w:val="24"/>
                <w:szCs w:val="24"/>
                <w:lang w:val="es-ES"/>
              </w:rPr>
            </w:pPr>
            <w:r w:rsidRPr="00C8103F">
              <w:rPr>
                <w:color w:val="000000"/>
                <w:sz w:val="24"/>
                <w:szCs w:val="24"/>
                <w:lang w:val="es-ES"/>
              </w:rPr>
              <w:t>A</w:t>
            </w:r>
            <w:r w:rsidR="007F5F7C" w:rsidRPr="00C8103F">
              <w:rPr>
                <w:color w:val="000000"/>
                <w:sz w:val="24"/>
                <w:szCs w:val="24"/>
                <w:lang w:val="es-ES"/>
              </w:rPr>
              <w:t>mpliación de la vía El Triunfo</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2A6416" w:rsidP="00DD428C">
            <w:pPr>
              <w:jc w:val="both"/>
              <w:rPr>
                <w:color w:val="000000"/>
                <w:sz w:val="24"/>
                <w:szCs w:val="24"/>
                <w:lang w:val="es-ES"/>
              </w:rPr>
            </w:pPr>
            <w:r w:rsidRPr="00C8103F">
              <w:rPr>
                <w:color w:val="000000"/>
                <w:sz w:val="24"/>
                <w:szCs w:val="24"/>
                <w:lang w:val="es-ES"/>
              </w:rPr>
              <w:t>A</w:t>
            </w:r>
            <w:r w:rsidR="007F5F7C" w:rsidRPr="00C8103F">
              <w:rPr>
                <w:color w:val="000000"/>
                <w:sz w:val="24"/>
                <w:szCs w:val="24"/>
                <w:lang w:val="es-ES"/>
              </w:rPr>
              <w:t>mpliación de la vía Yanahurco - San Pedro (límite con Cevallos)</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2A6416" w:rsidP="00DD428C">
            <w:pPr>
              <w:jc w:val="both"/>
              <w:rPr>
                <w:color w:val="000000"/>
                <w:sz w:val="24"/>
                <w:szCs w:val="24"/>
                <w:lang w:val="es-ES"/>
              </w:rPr>
            </w:pPr>
            <w:r w:rsidRPr="00C8103F">
              <w:rPr>
                <w:color w:val="000000"/>
                <w:sz w:val="24"/>
                <w:szCs w:val="24"/>
                <w:lang w:val="es-ES"/>
              </w:rPr>
              <w:t>M</w:t>
            </w:r>
            <w:r w:rsidR="007F5F7C" w:rsidRPr="00C8103F">
              <w:rPr>
                <w:color w:val="000000"/>
                <w:sz w:val="24"/>
                <w:szCs w:val="24"/>
                <w:lang w:val="es-ES"/>
              </w:rPr>
              <w:t>antenimiento  del encespado de los estadios</w:t>
            </w:r>
            <w:r w:rsidR="00DD428C" w:rsidRPr="00C8103F">
              <w:rPr>
                <w:color w:val="000000"/>
                <w:sz w:val="24"/>
                <w:szCs w:val="24"/>
                <w:lang w:val="es-ES"/>
              </w:rPr>
              <w:t>.</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2A6416" w:rsidP="00DD428C">
            <w:pPr>
              <w:jc w:val="both"/>
              <w:rPr>
                <w:color w:val="000000"/>
                <w:sz w:val="24"/>
                <w:szCs w:val="24"/>
                <w:lang w:val="es-ES"/>
              </w:rPr>
            </w:pPr>
            <w:r w:rsidRPr="00C8103F">
              <w:rPr>
                <w:color w:val="000000"/>
                <w:sz w:val="24"/>
                <w:szCs w:val="24"/>
                <w:lang w:val="es-ES"/>
              </w:rPr>
              <w:t>A</w:t>
            </w:r>
            <w:r w:rsidR="007F5F7C" w:rsidRPr="00C8103F">
              <w:rPr>
                <w:color w:val="000000"/>
                <w:sz w:val="24"/>
                <w:szCs w:val="24"/>
                <w:lang w:val="es-ES"/>
              </w:rPr>
              <w:t>mpliación de vías para el asfaltado del centro de Pinguilí</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2A6416" w:rsidP="00DD428C">
            <w:pPr>
              <w:jc w:val="both"/>
              <w:rPr>
                <w:color w:val="000000"/>
                <w:sz w:val="24"/>
                <w:szCs w:val="24"/>
                <w:lang w:val="es-ES"/>
              </w:rPr>
            </w:pPr>
            <w:r w:rsidRPr="00C8103F">
              <w:rPr>
                <w:color w:val="000000"/>
                <w:sz w:val="24"/>
                <w:szCs w:val="24"/>
                <w:lang w:val="es-ES"/>
              </w:rPr>
              <w:t>A</w:t>
            </w:r>
            <w:r w:rsidR="007F5F7C" w:rsidRPr="00C8103F">
              <w:rPr>
                <w:color w:val="000000"/>
                <w:sz w:val="24"/>
                <w:szCs w:val="24"/>
                <w:lang w:val="es-ES"/>
              </w:rPr>
              <w:t xml:space="preserve">mpliación de la vía del estadio de Pinguilí - El Progreso </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7F5F7C" w:rsidP="00DD428C">
            <w:pPr>
              <w:jc w:val="both"/>
              <w:rPr>
                <w:color w:val="000000"/>
                <w:sz w:val="24"/>
                <w:szCs w:val="24"/>
                <w:lang w:val="es-ES"/>
              </w:rPr>
            </w:pPr>
            <w:r w:rsidRPr="00C8103F">
              <w:rPr>
                <w:color w:val="000000"/>
                <w:sz w:val="24"/>
                <w:szCs w:val="24"/>
                <w:lang w:val="es-ES"/>
              </w:rPr>
              <w:t xml:space="preserve">Mejoramiento del sistema eléctrico </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2A6416" w:rsidP="00DD428C">
            <w:pPr>
              <w:jc w:val="both"/>
              <w:rPr>
                <w:color w:val="000000"/>
                <w:sz w:val="24"/>
                <w:szCs w:val="24"/>
                <w:lang w:val="es-ES"/>
              </w:rPr>
            </w:pPr>
            <w:r w:rsidRPr="00C8103F">
              <w:rPr>
                <w:color w:val="000000"/>
                <w:sz w:val="24"/>
                <w:szCs w:val="24"/>
                <w:lang w:val="es-ES"/>
              </w:rPr>
              <w:t>Mantenimiento vi</w:t>
            </w:r>
            <w:r w:rsidR="007F5F7C" w:rsidRPr="00C8103F">
              <w:rPr>
                <w:color w:val="000000"/>
                <w:sz w:val="24"/>
                <w:szCs w:val="24"/>
                <w:lang w:val="es-ES"/>
              </w:rPr>
              <w:t xml:space="preserve">al </w:t>
            </w:r>
          </w:p>
        </w:tc>
      </w:tr>
      <w:tr w:rsidR="007F5F7C" w:rsidRPr="00C8103F" w:rsidTr="007F5F7C">
        <w:trPr>
          <w:trHeight w:val="300"/>
        </w:trPr>
        <w:tc>
          <w:tcPr>
            <w:tcW w:w="9361" w:type="dxa"/>
            <w:tcBorders>
              <w:top w:val="nil"/>
              <w:left w:val="single" w:sz="4" w:space="0" w:color="auto"/>
              <w:bottom w:val="single" w:sz="4" w:space="0" w:color="auto"/>
              <w:right w:val="single" w:sz="4" w:space="0" w:color="auto"/>
            </w:tcBorders>
            <w:shd w:val="clear" w:color="auto" w:fill="auto"/>
            <w:noWrap/>
            <w:vAlign w:val="bottom"/>
            <w:hideMark/>
          </w:tcPr>
          <w:p w:rsidR="007F5F7C" w:rsidRPr="00C8103F" w:rsidRDefault="002A6416" w:rsidP="00DD428C">
            <w:pPr>
              <w:jc w:val="both"/>
              <w:rPr>
                <w:color w:val="000000"/>
                <w:sz w:val="24"/>
                <w:szCs w:val="24"/>
                <w:lang w:val="es-ES"/>
              </w:rPr>
            </w:pPr>
            <w:r w:rsidRPr="00C8103F">
              <w:rPr>
                <w:color w:val="000000"/>
                <w:sz w:val="24"/>
                <w:szCs w:val="24"/>
                <w:lang w:val="es-ES"/>
              </w:rPr>
              <w:t>M</w:t>
            </w:r>
            <w:r w:rsidR="007F5F7C" w:rsidRPr="00C8103F">
              <w:rPr>
                <w:color w:val="000000"/>
                <w:sz w:val="24"/>
                <w:szCs w:val="24"/>
                <w:lang w:val="es-ES"/>
              </w:rPr>
              <w:t>ateriales para el mantenimiento y arreglo en el Colegio Técnico Yanahurco</w:t>
            </w:r>
          </w:p>
        </w:tc>
      </w:tr>
    </w:tbl>
    <w:p w:rsidR="00BC7BB8" w:rsidRPr="00C8103F" w:rsidRDefault="00BC7BB8" w:rsidP="00BC7BB8">
      <w:pPr>
        <w:spacing w:line="240" w:lineRule="atLeast"/>
        <w:jc w:val="both"/>
        <w:rPr>
          <w:bCs/>
          <w:sz w:val="24"/>
          <w:szCs w:val="24"/>
          <w:lang w:val="es-ES" w:eastAsia="es-EC"/>
        </w:rPr>
      </w:pPr>
    </w:p>
    <w:p w:rsidR="00BC7BB8" w:rsidRPr="00C8103F" w:rsidRDefault="00BC7BB8" w:rsidP="00BC7BB8">
      <w:pPr>
        <w:spacing w:line="240" w:lineRule="atLeast"/>
        <w:jc w:val="both"/>
        <w:rPr>
          <w:bCs/>
          <w:sz w:val="24"/>
          <w:szCs w:val="24"/>
          <w:lang w:eastAsia="es-EC"/>
        </w:rPr>
      </w:pPr>
      <w:r w:rsidRPr="00C8103F">
        <w:rPr>
          <w:bCs/>
          <w:sz w:val="24"/>
          <w:szCs w:val="24"/>
          <w:lang w:eastAsia="es-EC"/>
        </w:rPr>
        <w:t xml:space="preserve">Como se puede observar, se ha trabajado en las diferentes áreas </w:t>
      </w:r>
      <w:r w:rsidR="00065861" w:rsidRPr="00C8103F">
        <w:rPr>
          <w:bCs/>
          <w:sz w:val="24"/>
          <w:szCs w:val="24"/>
          <w:lang w:eastAsia="es-EC"/>
        </w:rPr>
        <w:t xml:space="preserve">venciendo adversidades de orden legal, económico, administrativo, natural y hasta políticas, </w:t>
      </w:r>
      <w:r w:rsidRPr="00C8103F">
        <w:rPr>
          <w:bCs/>
          <w:sz w:val="24"/>
          <w:szCs w:val="24"/>
          <w:lang w:eastAsia="es-EC"/>
        </w:rPr>
        <w:t xml:space="preserve">procurando dar atención a las necesidades más emergentes de nuestra población y </w:t>
      </w:r>
      <w:r w:rsidR="00065861" w:rsidRPr="00C8103F">
        <w:rPr>
          <w:bCs/>
          <w:sz w:val="24"/>
          <w:szCs w:val="24"/>
          <w:lang w:eastAsia="es-EC"/>
        </w:rPr>
        <w:t xml:space="preserve">siendo </w:t>
      </w:r>
      <w:r w:rsidRPr="00C8103F">
        <w:rPr>
          <w:bCs/>
          <w:sz w:val="24"/>
          <w:szCs w:val="24"/>
          <w:lang w:eastAsia="es-EC"/>
        </w:rPr>
        <w:t xml:space="preserve">lo más equitativos posibles tal cual </w:t>
      </w:r>
      <w:r w:rsidR="0041774A" w:rsidRPr="00C8103F">
        <w:rPr>
          <w:bCs/>
          <w:sz w:val="24"/>
          <w:szCs w:val="24"/>
          <w:lang w:eastAsia="es-EC"/>
        </w:rPr>
        <w:t xml:space="preserve">fue el compromiso al momento de elaborar el presupuesto participativo de los dos años conjuntamente </w:t>
      </w:r>
      <w:r w:rsidR="00065861" w:rsidRPr="00C8103F">
        <w:rPr>
          <w:bCs/>
          <w:sz w:val="24"/>
          <w:szCs w:val="24"/>
          <w:lang w:eastAsia="es-EC"/>
        </w:rPr>
        <w:t>con los dirigentes y delegados de los diferentes sectores e instituciones de nuestro cantón.</w:t>
      </w:r>
    </w:p>
    <w:p w:rsidR="00492559" w:rsidRPr="00C8103F" w:rsidRDefault="00492559" w:rsidP="00BC7BB8">
      <w:pPr>
        <w:spacing w:line="240" w:lineRule="atLeast"/>
        <w:jc w:val="both"/>
        <w:rPr>
          <w:bCs/>
          <w:sz w:val="24"/>
          <w:szCs w:val="24"/>
          <w:lang w:eastAsia="es-EC"/>
        </w:rPr>
      </w:pPr>
    </w:p>
    <w:p w:rsidR="00492559" w:rsidRPr="00C8103F" w:rsidRDefault="00492559" w:rsidP="00BC7BB8">
      <w:pPr>
        <w:spacing w:line="240" w:lineRule="atLeast"/>
        <w:jc w:val="both"/>
        <w:rPr>
          <w:bCs/>
          <w:sz w:val="24"/>
          <w:szCs w:val="24"/>
          <w:lang w:eastAsia="es-EC"/>
        </w:rPr>
      </w:pPr>
      <w:r w:rsidRPr="00C8103F">
        <w:rPr>
          <w:bCs/>
          <w:sz w:val="24"/>
          <w:szCs w:val="24"/>
          <w:lang w:eastAsia="es-EC"/>
        </w:rPr>
        <w:t xml:space="preserve">Es preciso también, que la distinguida concurrencia conozca que debido a la política de austeridad del gasto público </w:t>
      </w:r>
      <w:r w:rsidR="00BA5BA5" w:rsidRPr="00C8103F">
        <w:rPr>
          <w:bCs/>
          <w:sz w:val="24"/>
          <w:szCs w:val="24"/>
          <w:lang w:eastAsia="es-EC"/>
        </w:rPr>
        <w:t xml:space="preserve">implementado </w:t>
      </w:r>
      <w:r w:rsidRPr="00C8103F">
        <w:rPr>
          <w:bCs/>
          <w:sz w:val="24"/>
          <w:szCs w:val="24"/>
          <w:lang w:eastAsia="es-EC"/>
        </w:rPr>
        <w:t>por el señor Presidente Constitucional de la República, en la actualidad nos encontramos impedidos de realizar gastos destinados a eventos festiv</w:t>
      </w:r>
      <w:r w:rsidR="00BA5BA5" w:rsidRPr="00C8103F">
        <w:rPr>
          <w:bCs/>
          <w:sz w:val="24"/>
          <w:szCs w:val="24"/>
          <w:lang w:eastAsia="es-EC"/>
        </w:rPr>
        <w:t xml:space="preserve">os como el de </w:t>
      </w:r>
      <w:r w:rsidRPr="00C8103F">
        <w:rPr>
          <w:bCs/>
          <w:sz w:val="24"/>
          <w:szCs w:val="24"/>
          <w:lang w:eastAsia="es-EC"/>
        </w:rPr>
        <w:t xml:space="preserve">cantonización, restricciones de orden legal que han hecho </w:t>
      </w:r>
      <w:r w:rsidRPr="00C8103F">
        <w:rPr>
          <w:bCs/>
          <w:sz w:val="24"/>
          <w:szCs w:val="24"/>
          <w:lang w:eastAsia="es-EC"/>
        </w:rPr>
        <w:lastRenderedPageBreak/>
        <w:t>para que obedientes del ordenamiento jurídico imperante en nuestra legislación, hayamos optado por otras alternativas para autofinanciar los diferentes eventos programados en homenaje a un aniversario más de nuestra cantonización</w:t>
      </w:r>
      <w:r w:rsidR="002A6416" w:rsidRPr="00C8103F">
        <w:rPr>
          <w:bCs/>
          <w:sz w:val="24"/>
          <w:szCs w:val="24"/>
          <w:lang w:eastAsia="es-EC"/>
        </w:rPr>
        <w:t>.</w:t>
      </w:r>
    </w:p>
    <w:p w:rsidR="00A31710" w:rsidRPr="00C8103F" w:rsidRDefault="008F1765" w:rsidP="008F1765">
      <w:pPr>
        <w:jc w:val="both"/>
        <w:rPr>
          <w:bCs/>
          <w:sz w:val="24"/>
          <w:szCs w:val="24"/>
          <w:lang w:val="es-ES"/>
        </w:rPr>
      </w:pPr>
      <w:r w:rsidRPr="00C8103F">
        <w:rPr>
          <w:bCs/>
          <w:sz w:val="24"/>
          <w:szCs w:val="24"/>
          <w:lang w:val="es-ES"/>
        </w:rPr>
        <w:t xml:space="preserve"> </w:t>
      </w:r>
    </w:p>
    <w:p w:rsidR="00A31710" w:rsidRPr="00C8103F" w:rsidRDefault="00BA5BA5" w:rsidP="00E27765">
      <w:pPr>
        <w:jc w:val="both"/>
        <w:rPr>
          <w:sz w:val="24"/>
          <w:szCs w:val="24"/>
          <w:lang w:val="es-ES"/>
        </w:rPr>
      </w:pPr>
      <w:r w:rsidRPr="00C8103F">
        <w:rPr>
          <w:bCs/>
          <w:sz w:val="24"/>
          <w:szCs w:val="24"/>
          <w:lang w:val="es-ES"/>
        </w:rPr>
        <w:t>Igualmente, a</w:t>
      </w:r>
      <w:r w:rsidR="00A31710" w:rsidRPr="00C8103F">
        <w:rPr>
          <w:bCs/>
          <w:sz w:val="24"/>
          <w:szCs w:val="24"/>
          <w:lang w:val="es-ES"/>
        </w:rPr>
        <w:t>gradezco de todo corazón a las autoridades locales, provinciales y nacionales, civiles, militares y eclesiásticas, por su valioso aporte al desarrollo de este altivo pueblo Mochano, que con su trabajo honesto se forja día a día un futuro mejor.</w:t>
      </w:r>
    </w:p>
    <w:p w:rsidR="00BA5BA5" w:rsidRPr="00C8103F" w:rsidRDefault="00BA5BA5" w:rsidP="00E27765">
      <w:pPr>
        <w:jc w:val="both"/>
        <w:rPr>
          <w:bCs/>
          <w:sz w:val="24"/>
          <w:szCs w:val="24"/>
          <w:lang w:val="es-ES"/>
        </w:rPr>
      </w:pPr>
    </w:p>
    <w:p w:rsidR="00A31710" w:rsidRPr="00C8103F" w:rsidRDefault="00A31710" w:rsidP="00E27765">
      <w:pPr>
        <w:jc w:val="both"/>
        <w:rPr>
          <w:bCs/>
          <w:sz w:val="24"/>
          <w:szCs w:val="24"/>
          <w:lang w:val="es-ES"/>
        </w:rPr>
      </w:pPr>
      <w:r w:rsidRPr="00C8103F">
        <w:rPr>
          <w:bCs/>
          <w:sz w:val="24"/>
          <w:szCs w:val="24"/>
          <w:lang w:val="es-ES"/>
        </w:rPr>
        <w:t>Gracias por confiar en su Alcalde</w:t>
      </w:r>
      <w:r w:rsidR="00492559" w:rsidRPr="00C8103F">
        <w:rPr>
          <w:bCs/>
          <w:sz w:val="24"/>
          <w:szCs w:val="24"/>
          <w:lang w:val="es-ES"/>
        </w:rPr>
        <w:t>,</w:t>
      </w:r>
      <w:r w:rsidRPr="00C8103F">
        <w:rPr>
          <w:bCs/>
          <w:sz w:val="24"/>
          <w:szCs w:val="24"/>
          <w:lang w:val="es-ES"/>
        </w:rPr>
        <w:t xml:space="preserve"> en sus Concejales, </w:t>
      </w:r>
      <w:r w:rsidR="00492559" w:rsidRPr="00C8103F">
        <w:rPr>
          <w:bCs/>
          <w:sz w:val="24"/>
          <w:szCs w:val="24"/>
          <w:lang w:val="es-ES"/>
        </w:rPr>
        <w:t xml:space="preserve">en la administración en general y </w:t>
      </w:r>
      <w:r w:rsidRPr="00C8103F">
        <w:rPr>
          <w:bCs/>
          <w:sz w:val="24"/>
          <w:szCs w:val="24"/>
          <w:lang w:val="es-ES"/>
        </w:rPr>
        <w:t>tengan por seguro que nunca defraudaremos su confianza, y en conjunto con los funcionarios, empleados</w:t>
      </w:r>
      <w:r w:rsidR="00492559" w:rsidRPr="00C8103F">
        <w:rPr>
          <w:bCs/>
          <w:sz w:val="24"/>
          <w:szCs w:val="24"/>
          <w:lang w:val="es-ES"/>
        </w:rPr>
        <w:t xml:space="preserve">, </w:t>
      </w:r>
      <w:r w:rsidRPr="00C8103F">
        <w:rPr>
          <w:bCs/>
          <w:sz w:val="24"/>
          <w:szCs w:val="24"/>
          <w:lang w:val="es-ES"/>
        </w:rPr>
        <w:t>trabajadores</w:t>
      </w:r>
      <w:r w:rsidR="00492559" w:rsidRPr="00C8103F">
        <w:rPr>
          <w:bCs/>
          <w:sz w:val="24"/>
          <w:szCs w:val="24"/>
          <w:lang w:val="es-ES"/>
        </w:rPr>
        <w:t>, autoridades, dirigentes y pueblo en general</w:t>
      </w:r>
      <w:r w:rsidRPr="00C8103F">
        <w:rPr>
          <w:bCs/>
          <w:sz w:val="24"/>
          <w:szCs w:val="24"/>
          <w:lang w:val="es-ES"/>
        </w:rPr>
        <w:t xml:space="preserve">, continuaremos trabajando por el bienestar de la comunidad </w:t>
      </w:r>
      <w:r w:rsidR="00E760EE" w:rsidRPr="00C8103F">
        <w:rPr>
          <w:bCs/>
          <w:sz w:val="24"/>
          <w:szCs w:val="24"/>
          <w:lang w:val="es-ES"/>
        </w:rPr>
        <w:t>M</w:t>
      </w:r>
      <w:r w:rsidRPr="00C8103F">
        <w:rPr>
          <w:bCs/>
          <w:sz w:val="24"/>
          <w:szCs w:val="24"/>
          <w:lang w:val="es-ES"/>
        </w:rPr>
        <w:t>ochana.</w:t>
      </w:r>
    </w:p>
    <w:p w:rsidR="00793EC4" w:rsidRPr="00C8103F" w:rsidRDefault="00793EC4" w:rsidP="00A31710">
      <w:pPr>
        <w:ind w:left="720"/>
        <w:jc w:val="both"/>
        <w:rPr>
          <w:bCs/>
          <w:sz w:val="24"/>
          <w:szCs w:val="24"/>
          <w:lang w:val="es-ES"/>
        </w:rPr>
      </w:pPr>
    </w:p>
    <w:p w:rsidR="00A31710" w:rsidRPr="00C8103F" w:rsidRDefault="00A31710" w:rsidP="008032A8">
      <w:pPr>
        <w:jc w:val="center"/>
        <w:rPr>
          <w:b/>
          <w:sz w:val="24"/>
          <w:szCs w:val="24"/>
          <w:lang w:val="es-ES"/>
        </w:rPr>
      </w:pPr>
      <w:r w:rsidRPr="00C8103F">
        <w:rPr>
          <w:b/>
          <w:bCs/>
          <w:sz w:val="24"/>
          <w:szCs w:val="24"/>
          <w:lang w:val="es-ES"/>
        </w:rPr>
        <w:t>SEÑORAS Y SEÑORES</w:t>
      </w:r>
    </w:p>
    <w:sectPr w:rsidR="00A31710" w:rsidRPr="00C8103F" w:rsidSect="00C475D8">
      <w:pgSz w:w="11906" w:h="16838"/>
      <w:pgMar w:top="1985" w:right="113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2F52"/>
    <w:multiLevelType w:val="hybridMultilevel"/>
    <w:tmpl w:val="2B801D0E"/>
    <w:lvl w:ilvl="0" w:tplc="745C4FE0">
      <w:numFmt w:val="bullet"/>
      <w:lvlText w:val="-"/>
      <w:lvlJc w:val="left"/>
      <w:pPr>
        <w:tabs>
          <w:tab w:val="num" w:pos="720"/>
        </w:tabs>
        <w:ind w:left="720" w:hanging="360"/>
      </w:pPr>
      <w:rPr>
        <w:rFonts w:ascii="Verdana" w:eastAsia="Times New Roman" w:hAnsi="Verdana"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F431389"/>
    <w:multiLevelType w:val="hybridMultilevel"/>
    <w:tmpl w:val="7A128BE2"/>
    <w:lvl w:ilvl="0" w:tplc="80B05CDA">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B00536"/>
    <w:multiLevelType w:val="hybridMultilevel"/>
    <w:tmpl w:val="5F9424DC"/>
    <w:lvl w:ilvl="0" w:tplc="FE3865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3725E2"/>
    <w:multiLevelType w:val="hybridMultilevel"/>
    <w:tmpl w:val="F9BA026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8614A97"/>
    <w:multiLevelType w:val="hybridMultilevel"/>
    <w:tmpl w:val="858CD6DA"/>
    <w:lvl w:ilvl="0" w:tplc="0C0A000B">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4B12A37"/>
    <w:multiLevelType w:val="hybridMultilevel"/>
    <w:tmpl w:val="09F075E8"/>
    <w:lvl w:ilvl="0" w:tplc="F59AAA7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C1430B"/>
    <w:multiLevelType w:val="hybridMultilevel"/>
    <w:tmpl w:val="5DA4B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BA7ECA"/>
    <w:multiLevelType w:val="hybridMultilevel"/>
    <w:tmpl w:val="A5C63F76"/>
    <w:lvl w:ilvl="0" w:tplc="745C4FE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3"/>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D4077"/>
    <w:rsid w:val="0000339D"/>
    <w:rsid w:val="00042FE9"/>
    <w:rsid w:val="00045CC8"/>
    <w:rsid w:val="00065861"/>
    <w:rsid w:val="000730C1"/>
    <w:rsid w:val="00096E62"/>
    <w:rsid w:val="00096FE8"/>
    <w:rsid w:val="000A31CB"/>
    <w:rsid w:val="000C0C02"/>
    <w:rsid w:val="000D1BF9"/>
    <w:rsid w:val="000F3D46"/>
    <w:rsid w:val="001122A7"/>
    <w:rsid w:val="00123796"/>
    <w:rsid w:val="0014338C"/>
    <w:rsid w:val="00163031"/>
    <w:rsid w:val="00163851"/>
    <w:rsid w:val="001B5631"/>
    <w:rsid w:val="001D0216"/>
    <w:rsid w:val="001F0C50"/>
    <w:rsid w:val="001F6F6E"/>
    <w:rsid w:val="001F79FD"/>
    <w:rsid w:val="002027EA"/>
    <w:rsid w:val="002037FF"/>
    <w:rsid w:val="0021506B"/>
    <w:rsid w:val="00224C48"/>
    <w:rsid w:val="00293626"/>
    <w:rsid w:val="002A6416"/>
    <w:rsid w:val="002C7692"/>
    <w:rsid w:val="002E31D6"/>
    <w:rsid w:val="002F0446"/>
    <w:rsid w:val="002F46DC"/>
    <w:rsid w:val="002F6365"/>
    <w:rsid w:val="003039EB"/>
    <w:rsid w:val="00313C18"/>
    <w:rsid w:val="003330B9"/>
    <w:rsid w:val="0034015A"/>
    <w:rsid w:val="003423A1"/>
    <w:rsid w:val="0034632D"/>
    <w:rsid w:val="00364213"/>
    <w:rsid w:val="00376B0D"/>
    <w:rsid w:val="00377F0C"/>
    <w:rsid w:val="00381CBF"/>
    <w:rsid w:val="003A180F"/>
    <w:rsid w:val="003A1A10"/>
    <w:rsid w:val="003A645E"/>
    <w:rsid w:val="003E6899"/>
    <w:rsid w:val="0041774A"/>
    <w:rsid w:val="00421756"/>
    <w:rsid w:val="004340A3"/>
    <w:rsid w:val="00444FA6"/>
    <w:rsid w:val="00456FD5"/>
    <w:rsid w:val="00492559"/>
    <w:rsid w:val="00493D0E"/>
    <w:rsid w:val="00496A9D"/>
    <w:rsid w:val="004B715A"/>
    <w:rsid w:val="004F60DC"/>
    <w:rsid w:val="00503029"/>
    <w:rsid w:val="005049D1"/>
    <w:rsid w:val="005057EA"/>
    <w:rsid w:val="00510972"/>
    <w:rsid w:val="00561719"/>
    <w:rsid w:val="0056594D"/>
    <w:rsid w:val="005A308C"/>
    <w:rsid w:val="005D0E19"/>
    <w:rsid w:val="005F495A"/>
    <w:rsid w:val="005F6C02"/>
    <w:rsid w:val="0060193C"/>
    <w:rsid w:val="006057C2"/>
    <w:rsid w:val="00607F71"/>
    <w:rsid w:val="00615C9C"/>
    <w:rsid w:val="00625CBF"/>
    <w:rsid w:val="006A0D2B"/>
    <w:rsid w:val="006F0C59"/>
    <w:rsid w:val="006F72D3"/>
    <w:rsid w:val="0070173D"/>
    <w:rsid w:val="00701F73"/>
    <w:rsid w:val="00704226"/>
    <w:rsid w:val="007259CC"/>
    <w:rsid w:val="00757945"/>
    <w:rsid w:val="0076065F"/>
    <w:rsid w:val="00776E87"/>
    <w:rsid w:val="00780438"/>
    <w:rsid w:val="00782501"/>
    <w:rsid w:val="00793EC4"/>
    <w:rsid w:val="007A204F"/>
    <w:rsid w:val="007D4077"/>
    <w:rsid w:val="007F5F7C"/>
    <w:rsid w:val="008032A8"/>
    <w:rsid w:val="00803F0D"/>
    <w:rsid w:val="008077C4"/>
    <w:rsid w:val="00817CFB"/>
    <w:rsid w:val="008249AF"/>
    <w:rsid w:val="00825A82"/>
    <w:rsid w:val="00830436"/>
    <w:rsid w:val="00836AA3"/>
    <w:rsid w:val="00850528"/>
    <w:rsid w:val="008545E6"/>
    <w:rsid w:val="00886FB2"/>
    <w:rsid w:val="00891C9A"/>
    <w:rsid w:val="008B5B36"/>
    <w:rsid w:val="008B5DCE"/>
    <w:rsid w:val="008D29FE"/>
    <w:rsid w:val="008F147D"/>
    <w:rsid w:val="008F1765"/>
    <w:rsid w:val="009211C8"/>
    <w:rsid w:val="009242BF"/>
    <w:rsid w:val="00925686"/>
    <w:rsid w:val="00935040"/>
    <w:rsid w:val="00937031"/>
    <w:rsid w:val="009502BA"/>
    <w:rsid w:val="009521FD"/>
    <w:rsid w:val="00956DE0"/>
    <w:rsid w:val="0097087E"/>
    <w:rsid w:val="00993CEE"/>
    <w:rsid w:val="009A15EA"/>
    <w:rsid w:val="009A7CF5"/>
    <w:rsid w:val="009B0972"/>
    <w:rsid w:val="009C1387"/>
    <w:rsid w:val="009D26CF"/>
    <w:rsid w:val="009F4FC9"/>
    <w:rsid w:val="009F5B54"/>
    <w:rsid w:val="00A05758"/>
    <w:rsid w:val="00A31710"/>
    <w:rsid w:val="00A42BF5"/>
    <w:rsid w:val="00AA5B3A"/>
    <w:rsid w:val="00AB15F0"/>
    <w:rsid w:val="00AC224F"/>
    <w:rsid w:val="00AF01B2"/>
    <w:rsid w:val="00AF438E"/>
    <w:rsid w:val="00B01D71"/>
    <w:rsid w:val="00B0254B"/>
    <w:rsid w:val="00B25314"/>
    <w:rsid w:val="00B26A54"/>
    <w:rsid w:val="00B305F4"/>
    <w:rsid w:val="00B65B07"/>
    <w:rsid w:val="00B74A1E"/>
    <w:rsid w:val="00B74DCA"/>
    <w:rsid w:val="00BA5BA5"/>
    <w:rsid w:val="00BB6B21"/>
    <w:rsid w:val="00BC20AE"/>
    <w:rsid w:val="00BC456E"/>
    <w:rsid w:val="00BC60ED"/>
    <w:rsid w:val="00BC7BB8"/>
    <w:rsid w:val="00BE098E"/>
    <w:rsid w:val="00BF2BFA"/>
    <w:rsid w:val="00C123AA"/>
    <w:rsid w:val="00C23F39"/>
    <w:rsid w:val="00C35780"/>
    <w:rsid w:val="00C44D3E"/>
    <w:rsid w:val="00C475D8"/>
    <w:rsid w:val="00C50134"/>
    <w:rsid w:val="00C736F6"/>
    <w:rsid w:val="00C74427"/>
    <w:rsid w:val="00C8103F"/>
    <w:rsid w:val="00C91C92"/>
    <w:rsid w:val="00CA0860"/>
    <w:rsid w:val="00CC2A08"/>
    <w:rsid w:val="00D47A2A"/>
    <w:rsid w:val="00D627E4"/>
    <w:rsid w:val="00D67D4A"/>
    <w:rsid w:val="00D72C45"/>
    <w:rsid w:val="00D860F7"/>
    <w:rsid w:val="00D951D4"/>
    <w:rsid w:val="00DB237E"/>
    <w:rsid w:val="00DD428C"/>
    <w:rsid w:val="00DE274D"/>
    <w:rsid w:val="00E05931"/>
    <w:rsid w:val="00E166A2"/>
    <w:rsid w:val="00E2084E"/>
    <w:rsid w:val="00E22B9A"/>
    <w:rsid w:val="00E258D8"/>
    <w:rsid w:val="00E27765"/>
    <w:rsid w:val="00E361CF"/>
    <w:rsid w:val="00E40C66"/>
    <w:rsid w:val="00E5550F"/>
    <w:rsid w:val="00E636C6"/>
    <w:rsid w:val="00E63F5A"/>
    <w:rsid w:val="00E64580"/>
    <w:rsid w:val="00E718AD"/>
    <w:rsid w:val="00E760EE"/>
    <w:rsid w:val="00E85361"/>
    <w:rsid w:val="00EA15EA"/>
    <w:rsid w:val="00EB1D25"/>
    <w:rsid w:val="00F0111A"/>
    <w:rsid w:val="00F24669"/>
    <w:rsid w:val="00F34F6A"/>
    <w:rsid w:val="00F37130"/>
    <w:rsid w:val="00F46629"/>
    <w:rsid w:val="00F6413A"/>
    <w:rsid w:val="00F9751F"/>
    <w:rsid w:val="00FE1C20"/>
    <w:rsid w:val="00FE6DEF"/>
    <w:rsid w:val="00FE72A8"/>
    <w:rsid w:val="00FF54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72"/>
    <w:rPr>
      <w:rFonts w:ascii="Arial" w:hAnsi="Arial" w:cs="Arial"/>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B0972"/>
    <w:pPr>
      <w:jc w:val="center"/>
    </w:pPr>
    <w:rPr>
      <w:rFonts w:ascii="Times New Roman" w:hAnsi="Times New Roman" w:cs="Times New Roman"/>
      <w:b/>
      <w:sz w:val="24"/>
      <w:szCs w:val="20"/>
      <w:lang w:val="es-ES_tradnl"/>
    </w:rPr>
  </w:style>
  <w:style w:type="character" w:customStyle="1" w:styleId="TtuloCar">
    <w:name w:val="Título Car"/>
    <w:basedOn w:val="Fuentedeprrafopredeter"/>
    <w:link w:val="Ttulo"/>
    <w:rsid w:val="009B0972"/>
    <w:rPr>
      <w:b/>
      <w:sz w:val="24"/>
      <w:lang w:val="es-ES_tradnl"/>
    </w:rPr>
  </w:style>
  <w:style w:type="paragraph" w:styleId="Prrafodelista">
    <w:name w:val="List Paragraph"/>
    <w:basedOn w:val="Normal"/>
    <w:qFormat/>
    <w:rsid w:val="009B0972"/>
    <w:pPr>
      <w:spacing w:after="200" w:line="276" w:lineRule="auto"/>
      <w:ind w:left="720"/>
      <w:contextualSpacing/>
    </w:pPr>
    <w:rPr>
      <w:rFonts w:ascii="Calibri" w:eastAsia="Calibri" w:hAnsi="Calibri" w:cs="Times New Roman"/>
      <w:lang w:eastAsia="en-US"/>
    </w:rPr>
  </w:style>
  <w:style w:type="paragraph" w:styleId="NormalWeb">
    <w:name w:val="Normal (Web)"/>
    <w:basedOn w:val="Normal"/>
    <w:uiPriority w:val="99"/>
    <w:semiHidden/>
    <w:unhideWhenUsed/>
    <w:rsid w:val="007D4077"/>
    <w:pPr>
      <w:spacing w:before="100" w:beforeAutospacing="1" w:after="100" w:afterAutospacing="1"/>
    </w:pPr>
    <w:rPr>
      <w:rFonts w:ascii="Times New Roman" w:hAnsi="Times New Roman" w:cs="Times New Roman"/>
      <w:sz w:val="24"/>
      <w:szCs w:val="24"/>
      <w:lang w:val="es-ES"/>
    </w:rPr>
  </w:style>
  <w:style w:type="paragraph" w:styleId="Textodeglobo">
    <w:name w:val="Balloon Text"/>
    <w:basedOn w:val="Normal"/>
    <w:link w:val="TextodegloboCar"/>
    <w:uiPriority w:val="99"/>
    <w:semiHidden/>
    <w:unhideWhenUsed/>
    <w:rsid w:val="00C123AA"/>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3AA"/>
    <w:rPr>
      <w:rFonts w:ascii="Tahoma" w:hAnsi="Tahoma" w:cs="Tahoma"/>
      <w:sz w:val="16"/>
      <w:szCs w:val="16"/>
      <w:lang w:val="es-EC"/>
    </w:rPr>
  </w:style>
</w:styles>
</file>

<file path=word/webSettings.xml><?xml version="1.0" encoding="utf-8"?>
<w:webSettings xmlns:r="http://schemas.openxmlformats.org/officeDocument/2006/relationships" xmlns:w="http://schemas.openxmlformats.org/wordprocessingml/2006/main">
  <w:divs>
    <w:div w:id="76483323">
      <w:bodyDiv w:val="1"/>
      <w:marLeft w:val="0"/>
      <w:marRight w:val="0"/>
      <w:marTop w:val="0"/>
      <w:marBottom w:val="0"/>
      <w:divBdr>
        <w:top w:val="none" w:sz="0" w:space="0" w:color="auto"/>
        <w:left w:val="none" w:sz="0" w:space="0" w:color="auto"/>
        <w:bottom w:val="none" w:sz="0" w:space="0" w:color="auto"/>
        <w:right w:val="none" w:sz="0" w:space="0" w:color="auto"/>
      </w:divBdr>
    </w:div>
    <w:div w:id="284697796">
      <w:bodyDiv w:val="1"/>
      <w:marLeft w:val="0"/>
      <w:marRight w:val="0"/>
      <w:marTop w:val="0"/>
      <w:marBottom w:val="0"/>
      <w:divBdr>
        <w:top w:val="none" w:sz="0" w:space="0" w:color="auto"/>
        <w:left w:val="none" w:sz="0" w:space="0" w:color="auto"/>
        <w:bottom w:val="none" w:sz="0" w:space="0" w:color="auto"/>
        <w:right w:val="none" w:sz="0" w:space="0" w:color="auto"/>
      </w:divBdr>
    </w:div>
    <w:div w:id="752581471">
      <w:bodyDiv w:val="1"/>
      <w:marLeft w:val="0"/>
      <w:marRight w:val="0"/>
      <w:marTop w:val="0"/>
      <w:marBottom w:val="0"/>
      <w:divBdr>
        <w:top w:val="none" w:sz="0" w:space="0" w:color="auto"/>
        <w:left w:val="none" w:sz="0" w:space="0" w:color="auto"/>
        <w:bottom w:val="none" w:sz="0" w:space="0" w:color="auto"/>
        <w:right w:val="none" w:sz="0" w:space="0" w:color="auto"/>
      </w:divBdr>
    </w:div>
    <w:div w:id="804586249">
      <w:bodyDiv w:val="1"/>
      <w:marLeft w:val="0"/>
      <w:marRight w:val="0"/>
      <w:marTop w:val="0"/>
      <w:marBottom w:val="0"/>
      <w:divBdr>
        <w:top w:val="none" w:sz="0" w:space="0" w:color="auto"/>
        <w:left w:val="none" w:sz="0" w:space="0" w:color="auto"/>
        <w:bottom w:val="none" w:sz="0" w:space="0" w:color="auto"/>
        <w:right w:val="none" w:sz="0" w:space="0" w:color="auto"/>
      </w:divBdr>
    </w:div>
    <w:div w:id="837428076">
      <w:bodyDiv w:val="1"/>
      <w:marLeft w:val="0"/>
      <w:marRight w:val="0"/>
      <w:marTop w:val="0"/>
      <w:marBottom w:val="0"/>
      <w:divBdr>
        <w:top w:val="none" w:sz="0" w:space="0" w:color="auto"/>
        <w:left w:val="none" w:sz="0" w:space="0" w:color="auto"/>
        <w:bottom w:val="none" w:sz="0" w:space="0" w:color="auto"/>
        <w:right w:val="none" w:sz="0" w:space="0" w:color="auto"/>
      </w:divBdr>
    </w:div>
    <w:div w:id="20805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Hoja_de_c_lculo_de_Microsoft_Office_Excel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187B-66D8-4B3F-A094-024F401C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2312</Words>
  <Characters>12716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Financ</dc:creator>
  <cp:lastModifiedBy>Dpto. Financiero</cp:lastModifiedBy>
  <cp:revision>26</cp:revision>
  <cp:lastPrinted>2013-05-09T19:23:00Z</cp:lastPrinted>
  <dcterms:created xsi:type="dcterms:W3CDTF">2013-05-08T17:43:00Z</dcterms:created>
  <dcterms:modified xsi:type="dcterms:W3CDTF">2013-05-14T14:11:00Z</dcterms:modified>
</cp:coreProperties>
</file>